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7F2D" w:rsidRDefault="002365EC" w:rsidP="002365EC">
      <w:pPr>
        <w:tabs>
          <w:tab w:val="left" w:pos="5159"/>
        </w:tabs>
      </w:pPr>
      <w:r>
        <w:t xml:space="preserve">    </w:t>
      </w:r>
      <w:r w:rsidR="00E87F2D">
        <w:t xml:space="preserve">              </w:t>
      </w:r>
      <w:r w:rsidR="007A7A52">
        <w:rPr>
          <w:noProof/>
        </w:rPr>
        <w:drawing>
          <wp:inline distT="0" distB="0" distL="0" distR="0">
            <wp:extent cx="497205" cy="650875"/>
            <wp:effectExtent l="0" t="0" r="0" b="0"/>
            <wp:docPr id="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7F2D">
        <w:t xml:space="preserve">   </w:t>
      </w:r>
    </w:p>
    <w:p w:rsidR="00E87F2D" w:rsidRPr="0041286D" w:rsidRDefault="00E87F2D">
      <w:pPr>
        <w:rPr>
          <w:sz w:val="20"/>
          <w:lang w:val="hr-HR"/>
        </w:rPr>
      </w:pPr>
      <w:r w:rsidRPr="007A5255">
        <w:rPr>
          <w:sz w:val="20"/>
          <w:lang w:val="hr-HR"/>
        </w:rPr>
        <w:t xml:space="preserve">      </w:t>
      </w:r>
      <w:r w:rsidRPr="0041286D">
        <w:rPr>
          <w:sz w:val="20"/>
          <w:lang w:val="hr-HR"/>
        </w:rPr>
        <w:t>REPUBLIKA HRVATSKA</w:t>
      </w:r>
    </w:p>
    <w:p w:rsidR="00E87F2D" w:rsidRPr="0041286D" w:rsidRDefault="00E87F2D">
      <w:pPr>
        <w:rPr>
          <w:lang w:val="hr-HR"/>
        </w:rPr>
      </w:pPr>
      <w:r w:rsidRPr="0041286D">
        <w:rPr>
          <w:sz w:val="20"/>
          <w:lang w:val="hr-HR"/>
        </w:rPr>
        <w:t>ŠIBENSKO-KNINSKA ŽUPANIJA</w:t>
      </w:r>
    </w:p>
    <w:p w:rsidR="00E87F2D" w:rsidRPr="0041286D" w:rsidRDefault="00E87F2D">
      <w:pPr>
        <w:rPr>
          <w:lang w:val="hr-HR"/>
        </w:rPr>
      </w:pPr>
      <w:r w:rsidRPr="0041286D">
        <w:rPr>
          <w:lang w:val="hr-HR"/>
        </w:rPr>
        <w:t xml:space="preserve">                  </w:t>
      </w:r>
      <w:r w:rsidR="007A7A52" w:rsidRPr="0041286D">
        <w:rPr>
          <w:noProof/>
          <w:lang w:val="hr-HR"/>
        </w:rPr>
        <w:drawing>
          <wp:inline distT="0" distB="0" distL="0" distR="0">
            <wp:extent cx="497205" cy="66548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6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F2D" w:rsidRPr="0041286D" w:rsidRDefault="00E87F2D">
      <w:pPr>
        <w:rPr>
          <w:b w:val="0"/>
          <w:lang w:val="hr-HR"/>
        </w:rPr>
      </w:pPr>
      <w:r w:rsidRPr="0041286D">
        <w:rPr>
          <w:lang w:val="hr-HR"/>
        </w:rPr>
        <w:t xml:space="preserve">     G R A D</w:t>
      </w:r>
      <w:r w:rsidRPr="0041286D">
        <w:rPr>
          <w:b w:val="0"/>
          <w:lang w:val="hr-HR"/>
        </w:rPr>
        <w:t xml:space="preserve"> </w:t>
      </w:r>
      <w:r w:rsidRPr="0041286D">
        <w:rPr>
          <w:lang w:val="hr-HR"/>
        </w:rPr>
        <w:t xml:space="preserve">  Š I B E N I K</w:t>
      </w:r>
    </w:p>
    <w:p w:rsidR="00E87F2D" w:rsidRPr="0041286D" w:rsidRDefault="00025AE0">
      <w:pPr>
        <w:rPr>
          <w:szCs w:val="24"/>
          <w:lang w:val="hr-HR"/>
        </w:rPr>
      </w:pPr>
      <w:r w:rsidRPr="0041286D">
        <w:rPr>
          <w:b w:val="0"/>
          <w:szCs w:val="24"/>
          <w:lang w:val="hr-HR"/>
        </w:rPr>
        <w:t xml:space="preserve">   </w:t>
      </w:r>
      <w:r w:rsidR="00E87F2D" w:rsidRPr="0041286D">
        <w:rPr>
          <w:szCs w:val="24"/>
          <w:lang w:val="hr-HR"/>
        </w:rPr>
        <w:t>Upravni odjel za financije</w:t>
      </w:r>
    </w:p>
    <w:p w:rsidR="00E87F2D" w:rsidRPr="0041286D" w:rsidRDefault="00E87F2D">
      <w:pPr>
        <w:rPr>
          <w:b w:val="0"/>
          <w:szCs w:val="24"/>
          <w:lang w:val="hr-HR"/>
        </w:rPr>
      </w:pPr>
    </w:p>
    <w:p w:rsidR="00E87F2D" w:rsidRPr="0041286D" w:rsidRDefault="00E87F2D">
      <w:pPr>
        <w:rPr>
          <w:b w:val="0"/>
          <w:szCs w:val="24"/>
          <w:lang w:val="hr-HR"/>
        </w:rPr>
      </w:pPr>
      <w:r w:rsidRPr="0041286D">
        <w:rPr>
          <w:b w:val="0"/>
          <w:szCs w:val="24"/>
          <w:lang w:val="hr-HR"/>
        </w:rPr>
        <w:t xml:space="preserve">    </w:t>
      </w:r>
      <w:r w:rsidR="009507A9" w:rsidRPr="0041286D">
        <w:rPr>
          <w:b w:val="0"/>
          <w:iCs/>
          <w:szCs w:val="24"/>
          <w:lang w:val="hr-HR"/>
        </w:rPr>
        <w:t xml:space="preserve">Šibenik, </w:t>
      </w:r>
      <w:r w:rsidR="007D3A12" w:rsidRPr="0041286D">
        <w:rPr>
          <w:b w:val="0"/>
          <w:iCs/>
          <w:szCs w:val="24"/>
          <w:lang w:val="hr-HR"/>
        </w:rPr>
        <w:t>1</w:t>
      </w:r>
      <w:r w:rsidR="00E56D44">
        <w:rPr>
          <w:b w:val="0"/>
          <w:iCs/>
          <w:szCs w:val="24"/>
          <w:lang w:val="hr-HR"/>
        </w:rPr>
        <w:t>5</w:t>
      </w:r>
      <w:r w:rsidRPr="0041286D">
        <w:rPr>
          <w:b w:val="0"/>
          <w:iCs/>
          <w:szCs w:val="24"/>
          <w:lang w:val="hr-HR"/>
        </w:rPr>
        <w:t xml:space="preserve">. </w:t>
      </w:r>
      <w:r w:rsidR="00E56D44">
        <w:rPr>
          <w:b w:val="0"/>
          <w:iCs/>
          <w:szCs w:val="24"/>
          <w:lang w:val="hr-HR"/>
        </w:rPr>
        <w:t>veljače</w:t>
      </w:r>
      <w:r w:rsidR="000B21A0" w:rsidRPr="0041286D">
        <w:rPr>
          <w:b w:val="0"/>
          <w:iCs/>
          <w:szCs w:val="24"/>
          <w:lang w:val="hr-HR"/>
        </w:rPr>
        <w:t xml:space="preserve"> </w:t>
      </w:r>
      <w:r w:rsidR="001B30EA" w:rsidRPr="0041286D">
        <w:rPr>
          <w:b w:val="0"/>
          <w:iCs/>
          <w:szCs w:val="24"/>
          <w:lang w:val="hr-HR"/>
        </w:rPr>
        <w:t>20</w:t>
      </w:r>
      <w:r w:rsidR="000B426B" w:rsidRPr="0041286D">
        <w:rPr>
          <w:b w:val="0"/>
          <w:iCs/>
          <w:szCs w:val="24"/>
          <w:lang w:val="hr-HR"/>
        </w:rPr>
        <w:t>2</w:t>
      </w:r>
      <w:r w:rsidR="00A40A0D">
        <w:rPr>
          <w:b w:val="0"/>
          <w:iCs/>
          <w:szCs w:val="24"/>
          <w:lang w:val="hr-HR"/>
        </w:rPr>
        <w:t>3</w:t>
      </w:r>
      <w:r w:rsidRPr="0041286D">
        <w:rPr>
          <w:b w:val="0"/>
          <w:szCs w:val="24"/>
          <w:lang w:val="hr-HR"/>
        </w:rPr>
        <w:t>.</w:t>
      </w:r>
    </w:p>
    <w:p w:rsidR="008D0A5F" w:rsidRPr="0041286D" w:rsidRDefault="008D0A5F">
      <w:pPr>
        <w:rPr>
          <w:b w:val="0"/>
          <w:bCs/>
          <w:iCs/>
          <w:szCs w:val="24"/>
          <w:lang w:val="hr-HR"/>
        </w:rPr>
      </w:pPr>
    </w:p>
    <w:p w:rsidR="003103D0" w:rsidRPr="0041286D" w:rsidRDefault="003103D0">
      <w:pPr>
        <w:rPr>
          <w:b w:val="0"/>
          <w:bCs/>
          <w:iCs/>
          <w:szCs w:val="24"/>
          <w:lang w:val="hr-HR"/>
        </w:rPr>
      </w:pPr>
    </w:p>
    <w:p w:rsidR="008331C4" w:rsidRPr="0041286D" w:rsidRDefault="008331C4">
      <w:pPr>
        <w:rPr>
          <w:b w:val="0"/>
          <w:bCs/>
          <w:iCs/>
          <w:szCs w:val="24"/>
          <w:lang w:val="hr-HR"/>
        </w:rPr>
      </w:pPr>
    </w:p>
    <w:p w:rsidR="00D50586" w:rsidRPr="0041286D" w:rsidRDefault="00D50586">
      <w:pPr>
        <w:rPr>
          <w:b w:val="0"/>
          <w:bCs/>
          <w:iCs/>
          <w:szCs w:val="24"/>
          <w:lang w:val="hr-HR"/>
        </w:rPr>
      </w:pPr>
    </w:p>
    <w:p w:rsidR="00E87F2D" w:rsidRPr="0041286D" w:rsidRDefault="00E87F2D">
      <w:pPr>
        <w:jc w:val="center"/>
        <w:rPr>
          <w:iCs/>
          <w:sz w:val="28"/>
          <w:szCs w:val="28"/>
          <w:lang w:val="hr-HR"/>
        </w:rPr>
      </w:pPr>
      <w:r w:rsidRPr="0041286D">
        <w:rPr>
          <w:b w:val="0"/>
          <w:bCs/>
          <w:iCs/>
          <w:szCs w:val="24"/>
          <w:lang w:val="hr-HR"/>
        </w:rPr>
        <w:t xml:space="preserve"> </w:t>
      </w:r>
      <w:r w:rsidRPr="0041286D">
        <w:rPr>
          <w:iCs/>
          <w:sz w:val="28"/>
          <w:szCs w:val="28"/>
          <w:lang w:val="hr-HR"/>
        </w:rPr>
        <w:t xml:space="preserve">BILJEŠKE UZ FINANCIJSKE IZVJEŠTAJE - </w:t>
      </w:r>
    </w:p>
    <w:p w:rsidR="00E87F2D" w:rsidRPr="0041286D" w:rsidRDefault="00E87F2D">
      <w:pPr>
        <w:jc w:val="center"/>
        <w:rPr>
          <w:iCs/>
          <w:sz w:val="28"/>
          <w:szCs w:val="28"/>
          <w:lang w:val="hr-HR"/>
        </w:rPr>
      </w:pPr>
      <w:r w:rsidRPr="0041286D">
        <w:rPr>
          <w:iCs/>
          <w:sz w:val="28"/>
          <w:szCs w:val="28"/>
          <w:lang w:val="hr-HR"/>
        </w:rPr>
        <w:t>ZA RAZDOBLJE I-</w:t>
      </w:r>
      <w:r w:rsidR="00E56D44">
        <w:rPr>
          <w:iCs/>
          <w:sz w:val="28"/>
          <w:szCs w:val="28"/>
          <w:lang w:val="hr-HR"/>
        </w:rPr>
        <w:t>XII</w:t>
      </w:r>
      <w:r w:rsidR="005F634A" w:rsidRPr="0041286D">
        <w:rPr>
          <w:iCs/>
          <w:sz w:val="28"/>
          <w:szCs w:val="28"/>
          <w:lang w:val="hr-HR"/>
        </w:rPr>
        <w:t>/</w:t>
      </w:r>
      <w:r w:rsidR="008366F7" w:rsidRPr="0041286D">
        <w:rPr>
          <w:iCs/>
          <w:sz w:val="28"/>
          <w:szCs w:val="28"/>
          <w:lang w:val="hr-HR"/>
        </w:rPr>
        <w:t>20</w:t>
      </w:r>
      <w:r w:rsidR="000B426B" w:rsidRPr="0041286D">
        <w:rPr>
          <w:iCs/>
          <w:sz w:val="28"/>
          <w:szCs w:val="28"/>
          <w:lang w:val="hr-HR"/>
        </w:rPr>
        <w:t>2</w:t>
      </w:r>
      <w:r w:rsidR="00DA5AD6" w:rsidRPr="0041286D">
        <w:rPr>
          <w:iCs/>
          <w:sz w:val="28"/>
          <w:szCs w:val="28"/>
          <w:lang w:val="hr-HR"/>
        </w:rPr>
        <w:t>2</w:t>
      </w:r>
      <w:r w:rsidRPr="0041286D">
        <w:rPr>
          <w:iCs/>
          <w:sz w:val="28"/>
          <w:szCs w:val="28"/>
          <w:lang w:val="hr-HR"/>
        </w:rPr>
        <w:t>.</w:t>
      </w:r>
    </w:p>
    <w:p w:rsidR="003103D0" w:rsidRPr="0041286D" w:rsidRDefault="003103D0" w:rsidP="00852DE6">
      <w:pPr>
        <w:rPr>
          <w:b w:val="0"/>
          <w:bCs/>
          <w:sz w:val="28"/>
          <w:lang w:val="hr-HR"/>
        </w:rPr>
      </w:pPr>
    </w:p>
    <w:p w:rsidR="008331C4" w:rsidRPr="0041286D" w:rsidRDefault="008331C4" w:rsidP="00852DE6">
      <w:pPr>
        <w:rPr>
          <w:b w:val="0"/>
          <w:bCs/>
          <w:sz w:val="28"/>
          <w:lang w:val="hr-HR"/>
        </w:rPr>
      </w:pPr>
    </w:p>
    <w:p w:rsidR="00852DE6" w:rsidRPr="0041286D" w:rsidRDefault="00852DE6" w:rsidP="006C087B">
      <w:pPr>
        <w:jc w:val="both"/>
        <w:rPr>
          <w:bCs/>
          <w:szCs w:val="24"/>
          <w:lang w:val="hr-HR"/>
        </w:rPr>
      </w:pPr>
      <w:r w:rsidRPr="0041286D">
        <w:rPr>
          <w:bCs/>
          <w:szCs w:val="24"/>
          <w:lang w:val="hr-HR"/>
        </w:rPr>
        <w:t>Izvještaj o prihodima i rashodima (Obrazac PR-RAS)</w:t>
      </w:r>
    </w:p>
    <w:p w:rsidR="00443F42" w:rsidRPr="0041286D" w:rsidRDefault="00443F42" w:rsidP="00443F42">
      <w:pPr>
        <w:jc w:val="both"/>
        <w:rPr>
          <w:bCs/>
          <w:szCs w:val="24"/>
          <w:lang w:val="hr-HR"/>
        </w:rPr>
      </w:pPr>
    </w:p>
    <w:p w:rsidR="00443F42" w:rsidRPr="0041286D" w:rsidRDefault="00443F42" w:rsidP="00443F42">
      <w:pPr>
        <w:jc w:val="both"/>
        <w:rPr>
          <w:b w:val="0"/>
          <w:szCs w:val="24"/>
          <w:lang w:val="hr-HR"/>
        </w:rPr>
      </w:pPr>
    </w:p>
    <w:p w:rsidR="00443F42" w:rsidRPr="00333E94" w:rsidRDefault="00443F42" w:rsidP="00443F42">
      <w:pPr>
        <w:ind w:firstLine="720"/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>U obrascu PR-RAS za razdoblje I-XII/2022. godine ukupni prihodi i primici (šifra X678) su ostvareni u ukupnom iznosu od 285.160.563,44 kn, što je za 26.501.049,44 kn više u odnosu na isto razdoblje 2021. godine. Ukupni rashodi i izdaci (šifra Y345) su u izvještajnom razdoblju ostvareni u iznosu od 286.135.675,20 kn</w:t>
      </w:r>
      <w:r w:rsidR="001C001D">
        <w:rPr>
          <w:b w:val="0"/>
          <w:iCs/>
          <w:szCs w:val="24"/>
          <w:lang w:val="hr-HR"/>
        </w:rPr>
        <w:t>,</w:t>
      </w:r>
      <w:r w:rsidRPr="00333E94">
        <w:rPr>
          <w:b w:val="0"/>
          <w:iCs/>
          <w:szCs w:val="24"/>
          <w:lang w:val="hr-HR"/>
        </w:rPr>
        <w:t xml:space="preserve"> što je za 10.961.649,20 kn više u odnosu na isto razdoblje 2021. godine. Značajnija odstupanja u odnosu na isto izvještajno razdoblje prethodne godine bilježe se na sljedećim šiframa:</w:t>
      </w:r>
    </w:p>
    <w:p w:rsidR="00443F42" w:rsidRPr="00333E94" w:rsidRDefault="00443F42" w:rsidP="001C001D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bCs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611 - Porez i prirez na dohodak – ostvarenje je veće za </w:t>
      </w:r>
      <w:r w:rsidR="004457E3" w:rsidRPr="00333E94">
        <w:rPr>
          <w:b w:val="0"/>
          <w:iCs/>
          <w:szCs w:val="24"/>
          <w:lang w:val="hr-HR"/>
        </w:rPr>
        <w:t>21.763.125,88</w:t>
      </w:r>
      <w:r w:rsidRPr="00333E94">
        <w:rPr>
          <w:b w:val="0"/>
          <w:iCs/>
          <w:szCs w:val="24"/>
          <w:lang w:val="hr-HR"/>
        </w:rPr>
        <w:t xml:space="preserve"> kn i to</w:t>
      </w:r>
      <w:r w:rsidR="00DE3697" w:rsidRPr="00333E94">
        <w:rPr>
          <w:b w:val="0"/>
          <w:iCs/>
          <w:szCs w:val="24"/>
          <w:lang w:val="hr-HR"/>
        </w:rPr>
        <w:t xml:space="preserve"> najvećim dijelom</w:t>
      </w:r>
      <w:r w:rsidRPr="00333E94">
        <w:rPr>
          <w:b w:val="0"/>
          <w:iCs/>
          <w:szCs w:val="24"/>
          <w:lang w:val="hr-HR"/>
        </w:rPr>
        <w:t xml:space="preserve"> zbog većeg poreza i prireza na dohodak od nesamostalnog rada</w:t>
      </w:r>
      <w:r w:rsidR="00DE3697" w:rsidRPr="00333E94">
        <w:rPr>
          <w:b w:val="0"/>
          <w:iCs/>
          <w:szCs w:val="24"/>
          <w:lang w:val="hr-HR"/>
        </w:rPr>
        <w:t xml:space="preserve">. </w:t>
      </w:r>
      <w:r w:rsidRPr="00333E94">
        <w:rPr>
          <w:b w:val="0"/>
          <w:iCs/>
          <w:szCs w:val="24"/>
          <w:lang w:val="hr-HR"/>
        </w:rPr>
        <w:t xml:space="preserve">Povrat poreza i prireza na dohodak po godišnjoj prijavi (6117) iznosi </w:t>
      </w:r>
      <w:r w:rsidR="00DE3697" w:rsidRPr="00333E94">
        <w:rPr>
          <w:b w:val="0"/>
          <w:iCs/>
          <w:szCs w:val="24"/>
          <w:lang w:val="hr-HR"/>
        </w:rPr>
        <w:t>13.094.072,86</w:t>
      </w:r>
      <w:r w:rsidRPr="00333E94">
        <w:rPr>
          <w:b w:val="0"/>
          <w:iCs/>
          <w:szCs w:val="24"/>
          <w:lang w:val="hr-HR"/>
        </w:rPr>
        <w:t xml:space="preserve"> kn te je za </w:t>
      </w:r>
      <w:r w:rsidR="00DE3697" w:rsidRPr="00333E94">
        <w:rPr>
          <w:b w:val="0"/>
          <w:iCs/>
          <w:szCs w:val="24"/>
          <w:lang w:val="hr-HR"/>
        </w:rPr>
        <w:t>570.760,86</w:t>
      </w:r>
      <w:r w:rsidRPr="00333E94">
        <w:rPr>
          <w:b w:val="0"/>
          <w:iCs/>
          <w:szCs w:val="24"/>
          <w:lang w:val="hr-HR"/>
        </w:rPr>
        <w:t xml:space="preserve"> kn veći u odnosu na isto izvještajno razdoblje prošle godine.</w:t>
      </w:r>
    </w:p>
    <w:p w:rsidR="00443F42" w:rsidRPr="00333E94" w:rsidRDefault="00443F42" w:rsidP="00443F42">
      <w:pPr>
        <w:jc w:val="both"/>
        <w:rPr>
          <w:b w:val="0"/>
          <w:bCs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613 – Porezi na imovinu – ostvarenje je manje za </w:t>
      </w:r>
      <w:r w:rsidR="002C38A4" w:rsidRPr="00333E94">
        <w:rPr>
          <w:b w:val="0"/>
          <w:iCs/>
          <w:szCs w:val="24"/>
          <w:lang w:val="hr-HR"/>
        </w:rPr>
        <w:t>1.234.439,88</w:t>
      </w:r>
      <w:r w:rsidRPr="00333E94">
        <w:rPr>
          <w:b w:val="0"/>
          <w:iCs/>
          <w:szCs w:val="24"/>
          <w:lang w:val="hr-HR"/>
        </w:rPr>
        <w:t xml:space="preserve"> kn zbog manjeg ostvarenja poreza na promet nekretnina</w:t>
      </w:r>
      <w:r w:rsidR="002C38A4" w:rsidRPr="00333E94">
        <w:rPr>
          <w:b w:val="0"/>
          <w:iCs/>
          <w:szCs w:val="24"/>
          <w:lang w:val="hr-HR"/>
        </w:rPr>
        <w:t xml:space="preserve"> za 1.764.457,04 kn, dok unutar ove podskupine prihodi od poreza na kuće za odmor bilježe povećanje za 530.017,16 kn</w:t>
      </w:r>
      <w:r w:rsidR="00E20423" w:rsidRPr="00333E94">
        <w:rPr>
          <w:b w:val="0"/>
          <w:iCs/>
          <w:szCs w:val="24"/>
          <w:lang w:val="hr-HR"/>
        </w:rPr>
        <w:t xml:space="preserve"> zbog nov</w:t>
      </w:r>
      <w:r w:rsidR="001C001D">
        <w:rPr>
          <w:b w:val="0"/>
          <w:iCs/>
          <w:szCs w:val="24"/>
          <w:lang w:val="hr-HR"/>
        </w:rPr>
        <w:t xml:space="preserve">ih </w:t>
      </w:r>
      <w:r w:rsidR="00E20423" w:rsidRPr="00333E94">
        <w:rPr>
          <w:b w:val="0"/>
          <w:iCs/>
          <w:szCs w:val="24"/>
          <w:lang w:val="hr-HR"/>
        </w:rPr>
        <w:t>evidentiranih nekretnina.</w:t>
      </w:r>
    </w:p>
    <w:p w:rsidR="00443F42" w:rsidRPr="00333E94" w:rsidRDefault="00443F42" w:rsidP="00443F42">
      <w:pPr>
        <w:ind w:left="720"/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614 – Porezi na robu i usluge – ostvarenje je veće za </w:t>
      </w:r>
      <w:r w:rsidR="00A46D52" w:rsidRPr="00333E94">
        <w:rPr>
          <w:b w:val="0"/>
          <w:iCs/>
          <w:szCs w:val="24"/>
          <w:lang w:val="hr-HR"/>
        </w:rPr>
        <w:t>2.072.203,47</w:t>
      </w:r>
      <w:r w:rsidRPr="00333E94">
        <w:rPr>
          <w:b w:val="0"/>
          <w:iCs/>
          <w:szCs w:val="24"/>
          <w:lang w:val="hr-HR"/>
        </w:rPr>
        <w:t xml:space="preserve"> kn zbog </w:t>
      </w:r>
      <w:r w:rsidR="001C001D">
        <w:rPr>
          <w:b w:val="0"/>
          <w:iCs/>
          <w:szCs w:val="24"/>
          <w:lang w:val="hr-HR"/>
        </w:rPr>
        <w:t>vraćanja stope</w:t>
      </w:r>
      <w:r w:rsidRPr="00333E94">
        <w:rPr>
          <w:b w:val="0"/>
          <w:iCs/>
          <w:szCs w:val="24"/>
          <w:lang w:val="hr-HR"/>
        </w:rPr>
        <w:t xml:space="preserve"> poreza na potrošnju</w:t>
      </w:r>
      <w:r w:rsidR="001C001D">
        <w:rPr>
          <w:b w:val="0"/>
          <w:iCs/>
          <w:szCs w:val="24"/>
          <w:lang w:val="hr-HR"/>
        </w:rPr>
        <w:t xml:space="preserve"> s 1.5% na 3%</w:t>
      </w:r>
      <w:r w:rsidRPr="00333E94">
        <w:rPr>
          <w:b w:val="0"/>
          <w:iCs/>
          <w:szCs w:val="24"/>
          <w:lang w:val="hr-HR"/>
        </w:rPr>
        <w:t>.</w:t>
      </w:r>
    </w:p>
    <w:p w:rsidR="00D56686" w:rsidRPr="00333E94" w:rsidRDefault="00D56686" w:rsidP="00D56686">
      <w:pPr>
        <w:pStyle w:val="Odlomakpopisa"/>
        <w:rPr>
          <w:b w:val="0"/>
          <w:iCs/>
          <w:szCs w:val="24"/>
          <w:lang w:val="hr-HR"/>
        </w:rPr>
      </w:pPr>
    </w:p>
    <w:p w:rsidR="00C53A50" w:rsidRPr="00333E94" w:rsidRDefault="00D56686" w:rsidP="00D10208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6341 </w:t>
      </w:r>
      <w:r w:rsidR="00C53A50" w:rsidRPr="00333E94">
        <w:rPr>
          <w:b w:val="0"/>
          <w:iCs/>
          <w:szCs w:val="24"/>
          <w:lang w:val="hr-HR"/>
        </w:rPr>
        <w:t>–</w:t>
      </w:r>
      <w:r w:rsidRPr="00333E94">
        <w:rPr>
          <w:b w:val="0"/>
          <w:iCs/>
          <w:szCs w:val="24"/>
          <w:lang w:val="hr-HR"/>
        </w:rPr>
        <w:t xml:space="preserve"> </w:t>
      </w:r>
      <w:r w:rsidR="00D10208" w:rsidRPr="00333E94">
        <w:rPr>
          <w:b w:val="0"/>
          <w:iCs/>
          <w:szCs w:val="24"/>
          <w:lang w:val="hr-HR"/>
        </w:rPr>
        <w:t>Tekuće pomoći od izvanproračunskih korisnika – ostvarenje je manje za 213.306,99 kn jer su o</w:t>
      </w:r>
      <w:r w:rsidR="00C53A50" w:rsidRPr="00333E94">
        <w:rPr>
          <w:b w:val="0"/>
          <w:iCs/>
          <w:szCs w:val="24"/>
          <w:lang w:val="hr-HR"/>
        </w:rPr>
        <w:t>d strane Hrvatskih voda u 2021. godini uplaćena sredstva za sufinanciranje troškova revidiranja baze komunalne naknade</w:t>
      </w:r>
      <w:r w:rsidR="00AE4ABB" w:rsidRPr="00333E94">
        <w:rPr>
          <w:b w:val="0"/>
          <w:iCs/>
          <w:szCs w:val="24"/>
          <w:lang w:val="hr-HR"/>
        </w:rPr>
        <w:t>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lastRenderedPageBreak/>
        <w:t xml:space="preserve">6342 – Kapitalne pomoći od izvanproračunskih korisnika – ostvarenje </w:t>
      </w:r>
      <w:r w:rsidR="007B72D5" w:rsidRPr="00333E94">
        <w:rPr>
          <w:b w:val="0"/>
          <w:iCs/>
          <w:szCs w:val="24"/>
          <w:lang w:val="hr-HR"/>
        </w:rPr>
        <w:t xml:space="preserve">je veće za 307.934,30 kn zbog uplaćenih sredstava od </w:t>
      </w:r>
      <w:r w:rsidRPr="00333E94">
        <w:rPr>
          <w:b w:val="0"/>
          <w:iCs/>
          <w:szCs w:val="24"/>
          <w:lang w:val="hr-HR"/>
        </w:rPr>
        <w:t xml:space="preserve">Fonda za zaštitu okoliša i energetsku učinkovitost za sufinanciranje projekta izgradnje biciklističke staze „Naš mir“. </w:t>
      </w:r>
    </w:p>
    <w:p w:rsidR="005E493D" w:rsidRPr="00333E94" w:rsidRDefault="005E493D" w:rsidP="005E493D">
      <w:pPr>
        <w:pStyle w:val="Odlomakpopisa"/>
        <w:rPr>
          <w:b w:val="0"/>
          <w:iCs/>
          <w:szCs w:val="24"/>
          <w:lang w:val="hr-HR"/>
        </w:rPr>
      </w:pPr>
    </w:p>
    <w:p w:rsidR="005E493D" w:rsidRPr="00333E94" w:rsidRDefault="005E493D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>635 – Pomoći izravnanja za decentralizirane funkcije – ostvarenje je manje za 737.732,54 kn zbog više ostvarenih sredstava po osnovi dodatnog udjela u porezu na dohodak za decentralizirane funkcije osnovnog školstva i vatrogastva.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577BC1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638 – Pomoći temeljem prijenosa EU sredstava – ostvarenje je </w:t>
      </w:r>
      <w:r w:rsidR="00577BC1" w:rsidRPr="00333E94">
        <w:rPr>
          <w:b w:val="0"/>
          <w:iCs/>
          <w:szCs w:val="24"/>
          <w:lang w:val="hr-HR"/>
        </w:rPr>
        <w:t>veće za 7.219.808,51 kn</w:t>
      </w:r>
      <w:r w:rsidRPr="00333E94">
        <w:rPr>
          <w:b w:val="0"/>
          <w:iCs/>
          <w:szCs w:val="24"/>
          <w:lang w:val="hr-HR"/>
        </w:rPr>
        <w:t>, a doznačena sredstva ovise o dinamici izvršenja EU projekata. U 2021. godin</w:t>
      </w:r>
      <w:r w:rsidR="00577BC1" w:rsidRPr="00333E94">
        <w:rPr>
          <w:b w:val="0"/>
          <w:iCs/>
          <w:szCs w:val="24"/>
          <w:lang w:val="hr-HR"/>
        </w:rPr>
        <w:t>i</w:t>
      </w:r>
      <w:r w:rsidRPr="00333E94">
        <w:rPr>
          <w:b w:val="0"/>
          <w:iCs/>
          <w:szCs w:val="24"/>
          <w:lang w:val="hr-HR"/>
        </w:rPr>
        <w:t xml:space="preserve"> su </w:t>
      </w:r>
      <w:r w:rsidR="002B40C0" w:rsidRPr="00333E94">
        <w:rPr>
          <w:b w:val="0"/>
          <w:iCs/>
          <w:szCs w:val="24"/>
          <w:lang w:val="hr-HR"/>
        </w:rPr>
        <w:t xml:space="preserve">više </w:t>
      </w:r>
      <w:r w:rsidRPr="00333E94">
        <w:rPr>
          <w:b w:val="0"/>
          <w:iCs/>
          <w:szCs w:val="24"/>
          <w:lang w:val="hr-HR"/>
        </w:rPr>
        <w:t>ostvareni prihodi u sklopu projekta Centar za nove tehnologije i poduzetništvo Trokut jer je projekt završen u 2020. godini</w:t>
      </w:r>
      <w:r w:rsidR="001C001D">
        <w:rPr>
          <w:b w:val="0"/>
          <w:iCs/>
          <w:szCs w:val="24"/>
          <w:lang w:val="hr-HR"/>
        </w:rPr>
        <w:t>.</w:t>
      </w:r>
      <w:r w:rsidRPr="00333E94">
        <w:rPr>
          <w:b w:val="0"/>
          <w:iCs/>
          <w:szCs w:val="24"/>
          <w:lang w:val="hr-HR"/>
        </w:rPr>
        <w:t xml:space="preserve"> </w:t>
      </w:r>
      <w:r w:rsidR="001C001D">
        <w:rPr>
          <w:b w:val="0"/>
          <w:iCs/>
          <w:szCs w:val="24"/>
          <w:lang w:val="hr-HR"/>
        </w:rPr>
        <w:t>Z</w:t>
      </w:r>
      <w:r w:rsidR="002B40C0" w:rsidRPr="00333E94">
        <w:rPr>
          <w:b w:val="0"/>
          <w:iCs/>
          <w:szCs w:val="24"/>
          <w:lang w:val="hr-HR"/>
        </w:rPr>
        <w:t xml:space="preserve">atim </w:t>
      </w:r>
      <w:r w:rsidRPr="00333E94">
        <w:rPr>
          <w:b w:val="0"/>
          <w:iCs/>
          <w:szCs w:val="24"/>
          <w:lang w:val="hr-HR"/>
        </w:rPr>
        <w:t xml:space="preserve">za </w:t>
      </w:r>
      <w:r w:rsidR="001C001D">
        <w:rPr>
          <w:b w:val="0"/>
          <w:iCs/>
          <w:szCs w:val="24"/>
          <w:lang w:val="hr-HR"/>
        </w:rPr>
        <w:t>p</w:t>
      </w:r>
      <w:r w:rsidRPr="00333E94">
        <w:rPr>
          <w:b w:val="0"/>
          <w:iCs/>
          <w:szCs w:val="24"/>
          <w:lang w:val="hr-HR"/>
        </w:rPr>
        <w:t xml:space="preserve">rojekt </w:t>
      </w:r>
      <w:r w:rsidR="001C001D">
        <w:rPr>
          <w:b w:val="0"/>
          <w:iCs/>
          <w:szCs w:val="24"/>
          <w:lang w:val="hr-HR"/>
        </w:rPr>
        <w:t>I</w:t>
      </w:r>
      <w:r w:rsidRPr="00333E94">
        <w:rPr>
          <w:b w:val="0"/>
          <w:iCs/>
          <w:szCs w:val="24"/>
          <w:lang w:val="hr-HR"/>
        </w:rPr>
        <w:t>zgradnj</w:t>
      </w:r>
      <w:r w:rsidR="001C001D">
        <w:rPr>
          <w:b w:val="0"/>
          <w:iCs/>
          <w:szCs w:val="24"/>
          <w:lang w:val="hr-HR"/>
        </w:rPr>
        <w:t>a</w:t>
      </w:r>
      <w:r w:rsidRPr="00333E94">
        <w:rPr>
          <w:b w:val="0"/>
          <w:iCs/>
          <w:szCs w:val="24"/>
          <w:lang w:val="hr-HR"/>
        </w:rPr>
        <w:t xml:space="preserve"> infrastrukture u Industrijskoj zoni Podi te za projekt Revitalizacija tvrđave sv. Ivan, a temeljem zahtjeva za nadoknadu sredstava. </w:t>
      </w:r>
      <w:r w:rsidR="00577BC1" w:rsidRPr="00333E94">
        <w:rPr>
          <w:b w:val="0"/>
          <w:iCs/>
          <w:szCs w:val="24"/>
          <w:lang w:val="hr-HR"/>
        </w:rPr>
        <w:t xml:space="preserve">U 2022. godini </w:t>
      </w:r>
      <w:r w:rsidR="000E3743" w:rsidRPr="00333E94">
        <w:rPr>
          <w:b w:val="0"/>
          <w:iCs/>
          <w:szCs w:val="24"/>
          <w:lang w:val="hr-HR"/>
        </w:rPr>
        <w:t xml:space="preserve">su </w:t>
      </w:r>
      <w:r w:rsidR="002B40C0" w:rsidRPr="00333E94">
        <w:rPr>
          <w:b w:val="0"/>
          <w:iCs/>
          <w:szCs w:val="24"/>
          <w:lang w:val="hr-HR"/>
        </w:rPr>
        <w:t xml:space="preserve">također </w:t>
      </w:r>
      <w:r w:rsidR="000E3743" w:rsidRPr="00333E94">
        <w:rPr>
          <w:b w:val="0"/>
          <w:iCs/>
          <w:szCs w:val="24"/>
          <w:lang w:val="hr-HR"/>
        </w:rPr>
        <w:t xml:space="preserve">ostvareni prihodi </w:t>
      </w:r>
      <w:r w:rsidR="002B40C0" w:rsidRPr="00333E94">
        <w:rPr>
          <w:b w:val="0"/>
          <w:iCs/>
          <w:szCs w:val="24"/>
          <w:lang w:val="hr-HR"/>
        </w:rPr>
        <w:t xml:space="preserve">i </w:t>
      </w:r>
      <w:r w:rsidR="000E3743" w:rsidRPr="00333E94">
        <w:rPr>
          <w:b w:val="0"/>
          <w:iCs/>
          <w:szCs w:val="24"/>
          <w:lang w:val="hr-HR"/>
        </w:rPr>
        <w:t>po osnovi projekta RaSTEM</w:t>
      </w:r>
      <w:r w:rsidR="002B40C0" w:rsidRPr="00333E94">
        <w:rPr>
          <w:b w:val="0"/>
          <w:iCs/>
          <w:szCs w:val="24"/>
          <w:lang w:val="hr-HR"/>
        </w:rPr>
        <w:t xml:space="preserve"> (predujam) </w:t>
      </w:r>
      <w:r w:rsidR="00AF6EF0" w:rsidRPr="00333E94">
        <w:rPr>
          <w:b w:val="0"/>
          <w:iCs/>
          <w:szCs w:val="24"/>
          <w:lang w:val="hr-HR"/>
        </w:rPr>
        <w:t>i</w:t>
      </w:r>
      <w:r w:rsidR="002B40C0" w:rsidRPr="00333E94">
        <w:rPr>
          <w:b w:val="0"/>
          <w:iCs/>
          <w:szCs w:val="24"/>
          <w:lang w:val="hr-HR"/>
        </w:rPr>
        <w:t xml:space="preserve"> za</w:t>
      </w:r>
      <w:r w:rsidR="00AF6EF0" w:rsidRPr="00333E94">
        <w:rPr>
          <w:b w:val="0"/>
          <w:iCs/>
          <w:szCs w:val="24"/>
          <w:lang w:val="hr-HR"/>
        </w:rPr>
        <w:t xml:space="preserve"> </w:t>
      </w:r>
      <w:r w:rsidR="001C001D">
        <w:rPr>
          <w:b w:val="0"/>
          <w:iCs/>
          <w:szCs w:val="24"/>
          <w:lang w:val="hr-HR"/>
        </w:rPr>
        <w:t>p</w:t>
      </w:r>
      <w:r w:rsidR="00AF6EF0" w:rsidRPr="00333E94">
        <w:rPr>
          <w:b w:val="0"/>
          <w:iCs/>
          <w:szCs w:val="24"/>
          <w:lang w:val="hr-HR"/>
        </w:rPr>
        <w:t>rojekt Integrirane mobilnosti na području grada Šibenika.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642 - Prihodi od nefinancijske imovine – ostvarenje je veće za </w:t>
      </w:r>
      <w:r w:rsidR="002B40C0" w:rsidRPr="00333E94">
        <w:rPr>
          <w:b w:val="0"/>
          <w:iCs/>
          <w:szCs w:val="24"/>
          <w:lang w:val="hr-HR"/>
        </w:rPr>
        <w:t>1.087.978,34</w:t>
      </w:r>
      <w:r w:rsidRPr="00333E94">
        <w:rPr>
          <w:b w:val="0"/>
          <w:iCs/>
          <w:szCs w:val="24"/>
          <w:lang w:val="hr-HR"/>
        </w:rPr>
        <w:t xml:space="preserve"> kn zbog više ostvarenih prihoda od zakupa javnih površina </w:t>
      </w:r>
      <w:r w:rsidR="00E656EE" w:rsidRPr="00333E94">
        <w:rPr>
          <w:b w:val="0"/>
          <w:iCs/>
          <w:szCs w:val="24"/>
          <w:lang w:val="hr-HR"/>
        </w:rPr>
        <w:t>za</w:t>
      </w:r>
      <w:r w:rsidRPr="00333E94">
        <w:rPr>
          <w:b w:val="0"/>
          <w:iCs/>
          <w:szCs w:val="24"/>
          <w:lang w:val="hr-HR"/>
        </w:rPr>
        <w:t xml:space="preserve"> </w:t>
      </w:r>
      <w:r w:rsidR="00E656EE" w:rsidRPr="00333E94">
        <w:rPr>
          <w:b w:val="0"/>
          <w:iCs/>
          <w:szCs w:val="24"/>
          <w:lang w:val="hr-HR"/>
        </w:rPr>
        <w:t>716.668,58</w:t>
      </w:r>
      <w:r w:rsidRPr="00333E94">
        <w:rPr>
          <w:b w:val="0"/>
          <w:iCs/>
          <w:szCs w:val="24"/>
          <w:lang w:val="hr-HR"/>
        </w:rPr>
        <w:t xml:space="preserve"> kn</w:t>
      </w:r>
      <w:r w:rsidR="00E656EE" w:rsidRPr="00333E94">
        <w:rPr>
          <w:b w:val="0"/>
          <w:iCs/>
          <w:szCs w:val="24"/>
          <w:lang w:val="hr-HR"/>
        </w:rPr>
        <w:t xml:space="preserve"> i</w:t>
      </w:r>
      <w:r w:rsidRPr="00333E94">
        <w:rPr>
          <w:b w:val="0"/>
          <w:iCs/>
          <w:szCs w:val="24"/>
          <w:lang w:val="hr-HR"/>
        </w:rPr>
        <w:t xml:space="preserve"> prihod</w:t>
      </w:r>
      <w:r w:rsidR="00E656EE" w:rsidRPr="00333E94">
        <w:rPr>
          <w:b w:val="0"/>
          <w:iCs/>
          <w:szCs w:val="24"/>
          <w:lang w:val="hr-HR"/>
        </w:rPr>
        <w:t>a</w:t>
      </w:r>
      <w:r w:rsidRPr="00333E94">
        <w:rPr>
          <w:b w:val="0"/>
          <w:iCs/>
          <w:szCs w:val="24"/>
          <w:lang w:val="hr-HR"/>
        </w:rPr>
        <w:t xml:space="preserve"> od koncesija i koncesijskog odobrenja na pomorskom dobru </w:t>
      </w:r>
      <w:r w:rsidR="00E656EE" w:rsidRPr="00333E94">
        <w:rPr>
          <w:b w:val="0"/>
          <w:iCs/>
          <w:szCs w:val="24"/>
          <w:lang w:val="hr-HR"/>
        </w:rPr>
        <w:t>za</w:t>
      </w:r>
      <w:r w:rsidRPr="00333E94">
        <w:rPr>
          <w:b w:val="0"/>
          <w:iCs/>
          <w:szCs w:val="24"/>
          <w:lang w:val="hr-HR"/>
        </w:rPr>
        <w:t xml:space="preserve"> </w:t>
      </w:r>
      <w:r w:rsidR="00E656EE" w:rsidRPr="00333E94">
        <w:rPr>
          <w:b w:val="0"/>
          <w:iCs/>
          <w:szCs w:val="24"/>
          <w:lang w:val="hr-HR"/>
        </w:rPr>
        <w:t>197.435,20</w:t>
      </w:r>
      <w:r w:rsidRPr="00333E94">
        <w:rPr>
          <w:b w:val="0"/>
          <w:iCs/>
          <w:szCs w:val="24"/>
          <w:lang w:val="hr-HR"/>
        </w:rPr>
        <w:t xml:space="preserve"> kn.</w:t>
      </w:r>
    </w:p>
    <w:p w:rsidR="00443F42" w:rsidRPr="00333E94" w:rsidRDefault="00443F42" w:rsidP="000C1744">
      <w:pPr>
        <w:pStyle w:val="Odlomakpopisa"/>
        <w:ind w:left="0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6514 – Ostale pristojbe i naknade – ostvarenje je veće za </w:t>
      </w:r>
      <w:r w:rsidR="000C1744" w:rsidRPr="00333E94">
        <w:rPr>
          <w:b w:val="0"/>
          <w:iCs/>
          <w:szCs w:val="24"/>
          <w:lang w:val="hr-HR"/>
        </w:rPr>
        <w:t>522.973,67</w:t>
      </w:r>
      <w:r w:rsidRPr="00333E94">
        <w:rPr>
          <w:b w:val="0"/>
          <w:iCs/>
          <w:szCs w:val="24"/>
          <w:lang w:val="hr-HR"/>
        </w:rPr>
        <w:t xml:space="preserve"> kn zbog većih prihoda od turističke pristojbe</w:t>
      </w:r>
      <w:r w:rsidR="00FD0375" w:rsidRPr="00333E94">
        <w:rPr>
          <w:b w:val="0"/>
          <w:iCs/>
          <w:szCs w:val="24"/>
          <w:lang w:val="hr-HR"/>
        </w:rPr>
        <w:t xml:space="preserve"> i to od brodova na kružnom putovanju i po osnovi noćenja na plovnom objektu.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6526 – Ostali nespomenuti prihodi – ostvarenje je veće za </w:t>
      </w:r>
      <w:r w:rsidR="00CA34C2" w:rsidRPr="00333E94">
        <w:rPr>
          <w:b w:val="0"/>
          <w:iCs/>
          <w:szCs w:val="24"/>
          <w:lang w:val="hr-HR"/>
        </w:rPr>
        <w:t>5.958.732,66</w:t>
      </w:r>
      <w:r w:rsidRPr="00333E94">
        <w:rPr>
          <w:b w:val="0"/>
          <w:iCs/>
          <w:szCs w:val="24"/>
          <w:lang w:val="hr-HR"/>
        </w:rPr>
        <w:t xml:space="preserve"> kn</w:t>
      </w:r>
      <w:r w:rsidR="00CA34C2" w:rsidRPr="00333E94">
        <w:rPr>
          <w:b w:val="0"/>
          <w:iCs/>
          <w:szCs w:val="24"/>
          <w:lang w:val="hr-HR"/>
        </w:rPr>
        <w:t xml:space="preserve"> najvećim dijelom</w:t>
      </w:r>
      <w:r w:rsidRPr="00333E94">
        <w:rPr>
          <w:b w:val="0"/>
          <w:iCs/>
          <w:szCs w:val="24"/>
          <w:lang w:val="hr-HR"/>
        </w:rPr>
        <w:t xml:space="preserve"> zbog više uplaćenih sredstava po osnovi naknada za isporučenu energiju od strane vjetroelektrana</w:t>
      </w:r>
      <w:r w:rsidR="00CA34C2" w:rsidRPr="00333E94">
        <w:rPr>
          <w:b w:val="0"/>
          <w:iCs/>
          <w:szCs w:val="24"/>
          <w:lang w:val="hr-HR"/>
        </w:rPr>
        <w:t xml:space="preserve"> te </w:t>
      </w:r>
      <w:r w:rsidRPr="00333E94">
        <w:rPr>
          <w:b w:val="0"/>
          <w:iCs/>
          <w:szCs w:val="24"/>
          <w:lang w:val="hr-HR"/>
        </w:rPr>
        <w:t>po osnovi stalne naknade za pravo građenja</w:t>
      </w:r>
      <w:r w:rsidR="00CA34C2" w:rsidRPr="00333E94">
        <w:rPr>
          <w:b w:val="0"/>
          <w:iCs/>
          <w:szCs w:val="24"/>
          <w:lang w:val="hr-HR"/>
        </w:rPr>
        <w:t>.</w:t>
      </w:r>
    </w:p>
    <w:p w:rsidR="00443F42" w:rsidRPr="00333E94" w:rsidRDefault="00443F42" w:rsidP="00443F42">
      <w:pPr>
        <w:pStyle w:val="Odlomakpopisa"/>
        <w:rPr>
          <w:b w:val="0"/>
          <w:iCs/>
          <w:szCs w:val="24"/>
          <w:lang w:val="hr-HR"/>
        </w:rPr>
      </w:pPr>
    </w:p>
    <w:p w:rsidR="00443F42" w:rsidRPr="001C001D" w:rsidRDefault="00443F42" w:rsidP="00443F42">
      <w:pPr>
        <w:numPr>
          <w:ilvl w:val="0"/>
          <w:numId w:val="7"/>
        </w:numPr>
        <w:jc w:val="both"/>
        <w:rPr>
          <w:b w:val="0"/>
          <w:bCs/>
          <w:iCs/>
          <w:szCs w:val="24"/>
          <w:lang w:val="hr-HR"/>
        </w:rPr>
      </w:pPr>
      <w:r w:rsidRPr="001C001D">
        <w:rPr>
          <w:b w:val="0"/>
          <w:bCs/>
          <w:iCs/>
          <w:lang w:val="hr-HR"/>
        </w:rPr>
        <w:t xml:space="preserve">653 – Komunalni </w:t>
      </w:r>
      <w:r w:rsidRPr="001C001D">
        <w:rPr>
          <w:b w:val="0"/>
          <w:bCs/>
          <w:lang w:val="hr-HR"/>
        </w:rPr>
        <w:t xml:space="preserve">doprinosi i naknade </w:t>
      </w:r>
      <w:r w:rsidR="001C001D">
        <w:rPr>
          <w:b w:val="0"/>
          <w:bCs/>
          <w:lang w:val="hr-HR"/>
        </w:rPr>
        <w:t>–</w:t>
      </w:r>
      <w:r w:rsidRPr="001C001D">
        <w:rPr>
          <w:b w:val="0"/>
          <w:bCs/>
          <w:lang w:val="hr-HR"/>
        </w:rPr>
        <w:t xml:space="preserve"> ostvareni</w:t>
      </w:r>
      <w:r w:rsidR="001C001D">
        <w:rPr>
          <w:b w:val="0"/>
          <w:bCs/>
          <w:lang w:val="hr-HR"/>
        </w:rPr>
        <w:t xml:space="preserve"> su</w:t>
      </w:r>
      <w:r w:rsidRPr="001C001D">
        <w:rPr>
          <w:b w:val="0"/>
          <w:bCs/>
          <w:lang w:val="hr-HR"/>
        </w:rPr>
        <w:t xml:space="preserve"> za </w:t>
      </w:r>
      <w:r w:rsidR="00CC0751" w:rsidRPr="001C001D">
        <w:rPr>
          <w:b w:val="0"/>
          <w:bCs/>
          <w:lang w:val="hr-HR"/>
        </w:rPr>
        <w:t>14.495.516,10</w:t>
      </w:r>
      <w:r w:rsidRPr="001C001D">
        <w:rPr>
          <w:b w:val="0"/>
          <w:bCs/>
          <w:lang w:val="hr-HR"/>
        </w:rPr>
        <w:t xml:space="preserve"> kn više zbog više ostvarenih prihoda od komunalne naknade za </w:t>
      </w:r>
      <w:r w:rsidR="00CC0751" w:rsidRPr="001C001D">
        <w:rPr>
          <w:b w:val="0"/>
          <w:bCs/>
          <w:lang w:val="hr-HR"/>
        </w:rPr>
        <w:t>12.305.198,94</w:t>
      </w:r>
      <w:r w:rsidRPr="001C001D">
        <w:rPr>
          <w:b w:val="0"/>
          <w:bCs/>
          <w:lang w:val="hr-HR"/>
        </w:rPr>
        <w:t xml:space="preserve"> kn te od komunalnog doprinosa za </w:t>
      </w:r>
      <w:r w:rsidR="00CC0751" w:rsidRPr="001C001D">
        <w:rPr>
          <w:b w:val="0"/>
          <w:bCs/>
          <w:lang w:val="hr-HR"/>
        </w:rPr>
        <w:t>2.190.317,16</w:t>
      </w:r>
      <w:r w:rsidRPr="001C001D">
        <w:rPr>
          <w:b w:val="0"/>
          <w:bCs/>
          <w:lang w:val="hr-HR"/>
        </w:rPr>
        <w:t xml:space="preserve"> kn. </w:t>
      </w:r>
      <w:r w:rsidRPr="001C001D">
        <w:rPr>
          <w:b w:val="0"/>
          <w:bCs/>
          <w:lang w:val="hr-HR" w:eastAsia="hr-HR"/>
        </w:rPr>
        <w:t>Gradsko vijeće Grada Šibenika</w:t>
      </w:r>
      <w:r w:rsidRPr="001C001D">
        <w:rPr>
          <w:b w:val="0"/>
          <w:bCs/>
          <w:lang w:val="hr-HR"/>
        </w:rPr>
        <w:t xml:space="preserve"> je u rujnu 2021. godine </w:t>
      </w:r>
      <w:hyperlink r:id="rId13" w:history="1">
        <w:r w:rsidRPr="001C001D">
          <w:rPr>
            <w:b w:val="0"/>
            <w:bCs/>
            <w:lang w:val="hr-HR" w:eastAsia="hr-HR"/>
          </w:rPr>
          <w:t>donijelo Odluku o vrijednosti boda komunalne naknade</w:t>
        </w:r>
      </w:hyperlink>
      <w:r w:rsidRPr="001C001D">
        <w:rPr>
          <w:b w:val="0"/>
          <w:bCs/>
          <w:lang w:val="hr-HR" w:eastAsia="hr-HR"/>
        </w:rPr>
        <w:t> čime je vrijednost boda za obračun komunalne naknade porastao s 0,48 na 0,70 kn, a primjenjuje se od 1. siječnja 2022. godine. Na istoj sjednici su usvojene i izmjene odluka o komunalnom doprinosu i komunalnoj naknadi kojima su izm</w:t>
      </w:r>
      <w:r w:rsidR="001C001D">
        <w:rPr>
          <w:b w:val="0"/>
          <w:bCs/>
          <w:lang w:val="hr-HR" w:eastAsia="hr-HR"/>
        </w:rPr>
        <w:t>i</w:t>
      </w:r>
      <w:r w:rsidRPr="001C001D">
        <w:rPr>
          <w:b w:val="0"/>
          <w:bCs/>
          <w:lang w:val="hr-HR" w:eastAsia="hr-HR"/>
        </w:rPr>
        <w:t>jenjeni područja zona i koeficijenti zona za obračun komunalne naknade te jedinična vrijednost komunalnog doprinosa.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661 – Prihodi od prodaje proizvoda i robe te pruženih usluga – ova podvrsta prihoda bilježi rast za </w:t>
      </w:r>
      <w:r w:rsidR="0058119E" w:rsidRPr="00333E94">
        <w:rPr>
          <w:b w:val="0"/>
          <w:iCs/>
          <w:szCs w:val="24"/>
          <w:lang w:val="hr-HR"/>
        </w:rPr>
        <w:t>369.101,76</w:t>
      </w:r>
      <w:r w:rsidRPr="00333E94">
        <w:rPr>
          <w:b w:val="0"/>
          <w:iCs/>
          <w:szCs w:val="24"/>
          <w:lang w:val="hr-HR"/>
        </w:rPr>
        <w:t xml:space="preserve"> kn u odnosu na isto razdoblje prošle godine zbog više prefakturiranih materijalnih troškova Hrvatskim vodama na ime vođenja naplate naknade za uređenje voda.</w:t>
      </w:r>
    </w:p>
    <w:p w:rsidR="00443F42" w:rsidRPr="00333E94" w:rsidRDefault="00443F42" w:rsidP="00443F42">
      <w:pPr>
        <w:pStyle w:val="Odlomakpopisa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>663</w:t>
      </w:r>
      <w:r w:rsidR="00F30228" w:rsidRPr="00333E94">
        <w:rPr>
          <w:b w:val="0"/>
          <w:iCs/>
          <w:szCs w:val="24"/>
          <w:lang w:val="hr-HR"/>
        </w:rPr>
        <w:t>2</w:t>
      </w:r>
      <w:r w:rsidRPr="00333E94">
        <w:rPr>
          <w:b w:val="0"/>
          <w:iCs/>
          <w:szCs w:val="24"/>
          <w:lang w:val="hr-HR"/>
        </w:rPr>
        <w:t xml:space="preserve"> – </w:t>
      </w:r>
      <w:r w:rsidR="00F30228" w:rsidRPr="00333E94">
        <w:rPr>
          <w:b w:val="0"/>
          <w:iCs/>
          <w:szCs w:val="24"/>
          <w:lang w:val="hr-HR"/>
        </w:rPr>
        <w:t>Kapitalne donacije</w:t>
      </w:r>
      <w:r w:rsidRPr="00333E94">
        <w:rPr>
          <w:b w:val="0"/>
          <w:iCs/>
          <w:szCs w:val="24"/>
          <w:lang w:val="hr-HR"/>
        </w:rPr>
        <w:t xml:space="preserve"> – ostvarenje </w:t>
      </w:r>
      <w:r w:rsidR="00F30228" w:rsidRPr="00333E94">
        <w:rPr>
          <w:b w:val="0"/>
          <w:iCs/>
          <w:szCs w:val="24"/>
          <w:lang w:val="hr-HR"/>
        </w:rPr>
        <w:t>u iznosu od 947.188,00 kn u 2021</w:t>
      </w:r>
      <w:r w:rsidR="00FC1558" w:rsidRPr="00333E94">
        <w:rPr>
          <w:b w:val="0"/>
          <w:iCs/>
          <w:szCs w:val="24"/>
          <w:lang w:val="hr-HR"/>
        </w:rPr>
        <w:t>.</w:t>
      </w:r>
      <w:r w:rsidR="00F30228" w:rsidRPr="00333E94">
        <w:rPr>
          <w:b w:val="0"/>
          <w:iCs/>
          <w:szCs w:val="24"/>
          <w:lang w:val="hr-HR"/>
        </w:rPr>
        <w:t xml:space="preserve"> godini se </w:t>
      </w:r>
      <w:r w:rsidR="00FC1558" w:rsidRPr="00333E94">
        <w:rPr>
          <w:b w:val="0"/>
          <w:iCs/>
          <w:szCs w:val="24"/>
          <w:lang w:val="hr-HR"/>
        </w:rPr>
        <w:t xml:space="preserve">u najvećem dijelu </w:t>
      </w:r>
      <w:r w:rsidR="001F0683" w:rsidRPr="00333E94">
        <w:rPr>
          <w:b w:val="0"/>
          <w:iCs/>
          <w:szCs w:val="24"/>
          <w:lang w:val="hr-HR"/>
        </w:rPr>
        <w:t>odnosi</w:t>
      </w:r>
      <w:r w:rsidR="00FC1558" w:rsidRPr="00333E94">
        <w:rPr>
          <w:b w:val="0"/>
          <w:iCs/>
          <w:szCs w:val="24"/>
          <w:lang w:val="hr-HR"/>
        </w:rPr>
        <w:t xml:space="preserve"> na</w:t>
      </w:r>
      <w:r w:rsidR="001F0683" w:rsidRPr="00333E94">
        <w:rPr>
          <w:b w:val="0"/>
          <w:iCs/>
          <w:szCs w:val="24"/>
          <w:lang w:val="hr-HR"/>
        </w:rPr>
        <w:t xml:space="preserve"> uplate od</w:t>
      </w:r>
      <w:r w:rsidR="00FC1558" w:rsidRPr="00333E94">
        <w:rPr>
          <w:b w:val="0"/>
          <w:iCs/>
          <w:szCs w:val="24"/>
          <w:lang w:val="hr-HR"/>
        </w:rPr>
        <w:t xml:space="preserve"> </w:t>
      </w:r>
      <w:r w:rsidR="001F0683" w:rsidRPr="00333E94">
        <w:rPr>
          <w:b w:val="0"/>
          <w:iCs/>
          <w:szCs w:val="24"/>
          <w:lang w:val="hr-HR"/>
        </w:rPr>
        <w:t>strane privatnih investitora u svrhu sufinanciranja</w:t>
      </w:r>
      <w:r w:rsidR="00FC1558" w:rsidRPr="00333E94">
        <w:rPr>
          <w:b w:val="0"/>
          <w:iCs/>
          <w:szCs w:val="24"/>
          <w:lang w:val="hr-HR"/>
        </w:rPr>
        <w:t xml:space="preserve"> semaforizacije raskrižja u Njivicama te izgradnje prometnice unutar naselja Vidici. Također su uplaćena sredstva u sklopu projekta gospodarenja otpadom na Zlarinu.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lastRenderedPageBreak/>
        <w:t xml:space="preserve">312 – Ostali rashodi za zaposlene – ova podskupina rashoda bilježi povećanje od </w:t>
      </w:r>
      <w:r w:rsidR="00507B4B" w:rsidRPr="00333E94">
        <w:rPr>
          <w:b w:val="0"/>
          <w:iCs/>
          <w:szCs w:val="24"/>
          <w:lang w:val="hr-HR"/>
        </w:rPr>
        <w:t xml:space="preserve">553.762,93 </w:t>
      </w:r>
      <w:r w:rsidRPr="00333E94">
        <w:rPr>
          <w:b w:val="0"/>
          <w:iCs/>
          <w:szCs w:val="24"/>
          <w:lang w:val="hr-HR"/>
        </w:rPr>
        <w:t xml:space="preserve">kn zbog </w:t>
      </w:r>
      <w:r w:rsidR="00C06385" w:rsidRPr="00333E94">
        <w:rPr>
          <w:b w:val="0"/>
          <w:iCs/>
          <w:szCs w:val="24"/>
          <w:lang w:val="hr-HR"/>
        </w:rPr>
        <w:t xml:space="preserve">uvođenja naknade za prehranu u paušalnom iznosu od mjeseca rujna te </w:t>
      </w:r>
      <w:r w:rsidRPr="00333E94">
        <w:rPr>
          <w:b w:val="0"/>
          <w:iCs/>
          <w:szCs w:val="24"/>
          <w:lang w:val="hr-HR"/>
        </w:rPr>
        <w:t>više isplaćene naknade uoči korištenja godišnjeg odmora</w:t>
      </w:r>
      <w:r w:rsidR="00C06385" w:rsidRPr="00333E94">
        <w:rPr>
          <w:b w:val="0"/>
          <w:iCs/>
          <w:szCs w:val="24"/>
          <w:lang w:val="hr-HR"/>
        </w:rPr>
        <w:t xml:space="preserve"> te božićnice.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2E3C74" w:rsidRPr="00333E94" w:rsidRDefault="00443F42" w:rsidP="002E3C7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>322 – Rashodi za materijal i energiju – ostvarenje ove podskupine rashoda je veće za 1.00</w:t>
      </w:r>
      <w:r w:rsidR="00652258" w:rsidRPr="00333E94">
        <w:rPr>
          <w:b w:val="0"/>
          <w:iCs/>
          <w:szCs w:val="24"/>
          <w:lang w:val="hr-HR"/>
        </w:rPr>
        <w:t xml:space="preserve">0.914,70 </w:t>
      </w:r>
      <w:r w:rsidRPr="00333E94">
        <w:rPr>
          <w:b w:val="0"/>
          <w:iCs/>
          <w:szCs w:val="24"/>
          <w:lang w:val="hr-HR"/>
        </w:rPr>
        <w:t>kn zbog većih troškova energije te sitnog inventara u sklopu opremanja projek</w:t>
      </w:r>
      <w:r w:rsidR="001C001D">
        <w:rPr>
          <w:b w:val="0"/>
          <w:iCs/>
          <w:szCs w:val="24"/>
          <w:lang w:val="hr-HR"/>
        </w:rPr>
        <w:t>a</w:t>
      </w:r>
      <w:r w:rsidRPr="00333E94">
        <w:rPr>
          <w:b w:val="0"/>
          <w:iCs/>
          <w:szCs w:val="24"/>
          <w:lang w:val="hr-HR"/>
        </w:rPr>
        <w:t>ta Dječji vrtić Ljubica i Tvrđave sv. Ivan.</w:t>
      </w:r>
    </w:p>
    <w:p w:rsidR="002E3C74" w:rsidRPr="00333E94" w:rsidRDefault="002E3C74" w:rsidP="002E3C74">
      <w:pPr>
        <w:pStyle w:val="Odlomakpopisa"/>
        <w:rPr>
          <w:b w:val="0"/>
          <w:iCs/>
          <w:szCs w:val="24"/>
          <w:lang w:val="hr-HR"/>
        </w:rPr>
      </w:pPr>
    </w:p>
    <w:p w:rsidR="00443F42" w:rsidRPr="00333E94" w:rsidRDefault="002E3C74" w:rsidP="002E3C7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323 – Rashodi za usluge – ostvarenje je veće za 5.459.791,21 kn </w:t>
      </w:r>
      <w:r w:rsidR="000836F1" w:rsidRPr="00333E94">
        <w:rPr>
          <w:b w:val="0"/>
          <w:iCs/>
          <w:szCs w:val="24"/>
          <w:lang w:val="hr-HR"/>
        </w:rPr>
        <w:t xml:space="preserve">i to u najvećem iznosu u sklopu usluge telefona, pošte i prijevoza </w:t>
      </w:r>
      <w:r w:rsidRPr="00333E94">
        <w:rPr>
          <w:b w:val="0"/>
          <w:iCs/>
          <w:szCs w:val="24"/>
          <w:lang w:val="hr-HR"/>
        </w:rPr>
        <w:t>iz razloga što se</w:t>
      </w:r>
      <w:r w:rsidR="00443F42" w:rsidRPr="00333E94">
        <w:rPr>
          <w:b w:val="0"/>
          <w:iCs/>
          <w:szCs w:val="24"/>
          <w:lang w:val="hr-HR"/>
        </w:rPr>
        <w:t xml:space="preserve"> javna usluga komunalnog prijevoza putnika u istom izvještajnom razdoblju prethodne godine evidentirala na računu 35221 – Subvencije trgovačkim društvima izvan javnog sektora</w:t>
      </w:r>
      <w:r w:rsidR="000C1B87" w:rsidRPr="00333E94">
        <w:rPr>
          <w:b w:val="0"/>
          <w:iCs/>
          <w:szCs w:val="24"/>
          <w:lang w:val="hr-HR"/>
        </w:rPr>
        <w:t>.</w:t>
      </w:r>
    </w:p>
    <w:p w:rsidR="00A172AE" w:rsidRPr="00333E94" w:rsidRDefault="00A172AE" w:rsidP="00A172AE">
      <w:pPr>
        <w:pStyle w:val="Odlomakpopisa"/>
        <w:rPr>
          <w:b w:val="0"/>
          <w:iCs/>
          <w:szCs w:val="24"/>
          <w:lang w:val="hr-HR"/>
        </w:rPr>
      </w:pPr>
    </w:p>
    <w:p w:rsidR="00A172AE" w:rsidRPr="00333E94" w:rsidRDefault="00A172AE" w:rsidP="002E3C74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3512 – Subvencije trgovačkim društvima u javnom sektoru – ostvarenje u 2022. godini u iznosu od 636.060,47 kn </w:t>
      </w:r>
      <w:r w:rsidR="00B3232D" w:rsidRPr="00333E94">
        <w:rPr>
          <w:b w:val="0"/>
          <w:iCs/>
          <w:szCs w:val="24"/>
          <w:lang w:val="hr-HR"/>
        </w:rPr>
        <w:t>se odnosi na subvencije trgovačkom društvu Gradski parking d.o.o. sukladno Sporazumu o poslovnoj suradnji za pripremu i uvođenje usluge javnog</w:t>
      </w:r>
      <w:r w:rsidR="001C001D">
        <w:rPr>
          <w:b w:val="0"/>
          <w:iCs/>
          <w:szCs w:val="24"/>
          <w:lang w:val="hr-HR"/>
        </w:rPr>
        <w:t>a</w:t>
      </w:r>
      <w:r w:rsidR="00B3232D" w:rsidRPr="00333E94">
        <w:rPr>
          <w:b w:val="0"/>
          <w:iCs/>
          <w:szCs w:val="24"/>
          <w:lang w:val="hr-HR"/>
        </w:rPr>
        <w:t xml:space="preserve"> gradskog prijevoza.</w:t>
      </w:r>
    </w:p>
    <w:p w:rsidR="00443F42" w:rsidRPr="00333E94" w:rsidRDefault="00443F42" w:rsidP="00B3232D">
      <w:pPr>
        <w:pStyle w:val="Odlomakpopisa"/>
        <w:ind w:left="0"/>
        <w:rPr>
          <w:b w:val="0"/>
          <w:iCs/>
          <w:szCs w:val="24"/>
          <w:lang w:val="hr-HR"/>
        </w:rPr>
      </w:pPr>
    </w:p>
    <w:p w:rsidR="00443F42" w:rsidRPr="00333E94" w:rsidRDefault="00B3232D" w:rsidP="00443F42">
      <w:pPr>
        <w:pStyle w:val="Odlomakpopisa"/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3611 </w:t>
      </w:r>
      <w:r w:rsidR="00E7727F" w:rsidRPr="00333E94">
        <w:rPr>
          <w:b w:val="0"/>
          <w:iCs/>
          <w:szCs w:val="24"/>
          <w:lang w:val="hr-HR"/>
        </w:rPr>
        <w:t>–</w:t>
      </w:r>
      <w:r w:rsidRPr="00333E94">
        <w:rPr>
          <w:b w:val="0"/>
          <w:iCs/>
          <w:szCs w:val="24"/>
          <w:lang w:val="hr-HR"/>
        </w:rPr>
        <w:t xml:space="preserve"> </w:t>
      </w:r>
      <w:r w:rsidR="00E7727F" w:rsidRPr="00333E94">
        <w:rPr>
          <w:b w:val="0"/>
          <w:iCs/>
          <w:szCs w:val="24"/>
          <w:lang w:val="hr-HR"/>
        </w:rPr>
        <w:t>Tekuće pomoći inozemnim vladama – ostvarenje u iznosu od 30.197,20 kn se odnosi na prijenos sredstava partnerima u sklopu</w:t>
      </w:r>
      <w:r w:rsidR="001C001D">
        <w:rPr>
          <w:b w:val="0"/>
          <w:iCs/>
          <w:szCs w:val="24"/>
          <w:lang w:val="hr-HR"/>
        </w:rPr>
        <w:t xml:space="preserve"> EU</w:t>
      </w:r>
      <w:r w:rsidR="00E7727F" w:rsidRPr="00333E94">
        <w:rPr>
          <w:b w:val="0"/>
          <w:iCs/>
          <w:szCs w:val="24"/>
          <w:lang w:val="hr-HR"/>
        </w:rPr>
        <w:t xml:space="preserve"> projekta RaSTEM.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>3632 – Kapitalne pomoći unutar općeg proračuna – ostvarenje u prethodnoj godini u iznosu od 480.111,00 kn se odnosi na sufinanciranje 15 % troškova nabave spremnika za odvojeno prikupljanje otpada u 2021. godini, dok je razlika sufinancirana od strane Fonda za zaštitu okoliša i energetsku učinkovitost.</w:t>
      </w:r>
    </w:p>
    <w:p w:rsidR="00443F42" w:rsidRPr="00333E94" w:rsidRDefault="00443F42" w:rsidP="00443F42">
      <w:pPr>
        <w:pStyle w:val="Odlomakpopisa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367 – Prijenosi proračunskim korisnicima iz nadležnog proračuna za financiranje redovne djelatnosti – ostvarenje je veće za </w:t>
      </w:r>
      <w:r w:rsidR="003242E0" w:rsidRPr="00333E94">
        <w:rPr>
          <w:b w:val="0"/>
          <w:iCs/>
          <w:szCs w:val="24"/>
          <w:lang w:val="hr-HR"/>
        </w:rPr>
        <w:t>7.444.509,38</w:t>
      </w:r>
      <w:r w:rsidRPr="00333E94">
        <w:rPr>
          <w:b w:val="0"/>
          <w:iCs/>
          <w:szCs w:val="24"/>
          <w:lang w:val="hr-HR"/>
        </w:rPr>
        <w:t xml:space="preserve"> kn zbog više plaćenih troškova rashoda poslovanja proračunskih korisnika.</w:t>
      </w:r>
    </w:p>
    <w:p w:rsidR="00443F42" w:rsidRPr="00333E94" w:rsidRDefault="00443F42" w:rsidP="00443F42">
      <w:pPr>
        <w:pStyle w:val="Odlomakpopisa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369 – Prijenosi između proračunskih korisnika istog proračuna – ostvarenje je veće za </w:t>
      </w:r>
      <w:r w:rsidR="00C45782" w:rsidRPr="00333E94">
        <w:rPr>
          <w:b w:val="0"/>
          <w:iCs/>
          <w:szCs w:val="24"/>
          <w:lang w:val="hr-HR"/>
        </w:rPr>
        <w:t>1.031.508,62</w:t>
      </w:r>
      <w:r w:rsidRPr="00333E94">
        <w:rPr>
          <w:b w:val="0"/>
          <w:iCs/>
          <w:szCs w:val="24"/>
          <w:lang w:val="hr-HR"/>
        </w:rPr>
        <w:t xml:space="preserve"> kn zbog više plaćenih troškova </w:t>
      </w:r>
      <w:r w:rsidR="00C45782" w:rsidRPr="00333E94">
        <w:rPr>
          <w:b w:val="0"/>
          <w:iCs/>
          <w:szCs w:val="24"/>
          <w:lang w:val="hr-HR"/>
        </w:rPr>
        <w:t xml:space="preserve">u sklopu </w:t>
      </w:r>
      <w:r w:rsidRPr="00333E94">
        <w:rPr>
          <w:b w:val="0"/>
          <w:iCs/>
          <w:szCs w:val="24"/>
          <w:lang w:val="hr-HR"/>
        </w:rPr>
        <w:t>EU projekata koje provode škole (Projekt pomoćnika u nastavi, Školska shema i Projekt prehrane), a Grad sudjeluje kao partner.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372 – Ostale naknade građanima i kućanstvima iz proračuna – ostvarenje je veće za </w:t>
      </w:r>
      <w:r w:rsidR="00ED05BF" w:rsidRPr="00333E94">
        <w:rPr>
          <w:b w:val="0"/>
          <w:iCs/>
          <w:szCs w:val="24"/>
          <w:lang w:val="hr-HR"/>
        </w:rPr>
        <w:t>740.221,64</w:t>
      </w:r>
      <w:r w:rsidRPr="00333E94">
        <w:rPr>
          <w:b w:val="0"/>
          <w:iCs/>
          <w:szCs w:val="24"/>
          <w:lang w:val="hr-HR"/>
        </w:rPr>
        <w:t xml:space="preserve"> kn zbog većih naknada za novorođenu djecu, te isplaćenih naknada za obnovu fasada i krovova u sklopu projekta Revitalizacija stare gradske jezgre.</w:t>
      </w:r>
    </w:p>
    <w:p w:rsidR="00424186" w:rsidRPr="00333E94" w:rsidRDefault="00424186" w:rsidP="00424186">
      <w:pPr>
        <w:pStyle w:val="Odlomakpopisa"/>
        <w:rPr>
          <w:b w:val="0"/>
          <w:iCs/>
          <w:szCs w:val="24"/>
          <w:lang w:val="hr-HR"/>
        </w:rPr>
      </w:pPr>
    </w:p>
    <w:p w:rsidR="00424186" w:rsidRPr="00333E94" w:rsidRDefault="00424186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>3831 – Naknade šteta pravnim i fizičkim osobama – ostvarenje je veće za 533.565,75 kn zbog više isplaćenih naknada šteta temeljem sudskih sporova.</w:t>
      </w:r>
    </w:p>
    <w:p w:rsidR="0093135A" w:rsidRPr="00333E94" w:rsidRDefault="0093135A" w:rsidP="0093135A">
      <w:pPr>
        <w:pStyle w:val="Odlomakpopisa"/>
        <w:rPr>
          <w:b w:val="0"/>
          <w:iCs/>
          <w:szCs w:val="24"/>
          <w:lang w:val="hr-HR"/>
        </w:rPr>
      </w:pPr>
    </w:p>
    <w:p w:rsidR="0093135A" w:rsidRPr="00333E94" w:rsidRDefault="0093135A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3861 </w:t>
      </w:r>
      <w:r w:rsidR="00B33A0E" w:rsidRPr="00333E94">
        <w:rPr>
          <w:b w:val="0"/>
          <w:iCs/>
          <w:szCs w:val="24"/>
          <w:lang w:val="hr-HR"/>
        </w:rPr>
        <w:t>–</w:t>
      </w:r>
      <w:r w:rsidRPr="00333E94">
        <w:rPr>
          <w:b w:val="0"/>
          <w:iCs/>
          <w:szCs w:val="24"/>
          <w:lang w:val="hr-HR"/>
        </w:rPr>
        <w:t xml:space="preserve"> </w:t>
      </w:r>
      <w:r w:rsidR="00B33A0E" w:rsidRPr="00333E94">
        <w:rPr>
          <w:b w:val="0"/>
          <w:iCs/>
          <w:szCs w:val="24"/>
          <w:lang w:val="hr-HR"/>
        </w:rPr>
        <w:t xml:space="preserve">Kapitalne pomoći kreditnim i ostalim financijskim institucijama te trgovačkim društvima u javnom sektoru – izvršenje u iznosu od 196.300,00 kn se odnosi na sufinanciranje izgradnje komunalne infrastrukture u </w:t>
      </w:r>
      <w:r w:rsidR="001C001D">
        <w:rPr>
          <w:b w:val="0"/>
          <w:iCs/>
          <w:szCs w:val="24"/>
          <w:lang w:val="hr-HR"/>
        </w:rPr>
        <w:t>Industrijs</w:t>
      </w:r>
      <w:r w:rsidR="00B33A0E" w:rsidRPr="00333E94">
        <w:rPr>
          <w:b w:val="0"/>
          <w:iCs/>
          <w:szCs w:val="24"/>
          <w:lang w:val="hr-HR"/>
        </w:rPr>
        <w:t>koj zoni Podi.</w:t>
      </w:r>
    </w:p>
    <w:p w:rsidR="00443F42" w:rsidRPr="00333E94" w:rsidRDefault="00443F42" w:rsidP="00443F42">
      <w:pPr>
        <w:pStyle w:val="Odlomakpopisa"/>
        <w:ind w:left="0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711– Prihodi od prodaje materijalne imovine – prirodnih bogatstava – manji su za </w:t>
      </w:r>
      <w:r w:rsidR="00BE4AE4" w:rsidRPr="00333E94">
        <w:rPr>
          <w:b w:val="0"/>
          <w:iCs/>
          <w:szCs w:val="24"/>
          <w:lang w:val="hr-HR"/>
        </w:rPr>
        <w:t>3.209.032,88</w:t>
      </w:r>
      <w:r w:rsidRPr="00333E94">
        <w:rPr>
          <w:b w:val="0"/>
          <w:iCs/>
          <w:szCs w:val="24"/>
          <w:lang w:val="hr-HR"/>
        </w:rPr>
        <w:t xml:space="preserve"> kn zbog manjeg ostvarenja prihoda od prodaje građevinskog zemljišta u vlasništvu Grada u Industrijskoj zoni Podi.</w:t>
      </w:r>
    </w:p>
    <w:p w:rsidR="00443F42" w:rsidRPr="00333E94" w:rsidRDefault="00443F42" w:rsidP="00443F42">
      <w:pPr>
        <w:pStyle w:val="Odlomakpopisa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721 – Prihodi od prodaje građevinskih objekata – veći su za </w:t>
      </w:r>
      <w:r w:rsidR="00A74FA8" w:rsidRPr="00333E94">
        <w:rPr>
          <w:b w:val="0"/>
          <w:iCs/>
          <w:szCs w:val="24"/>
          <w:lang w:val="hr-HR"/>
        </w:rPr>
        <w:t>172.335,46</w:t>
      </w:r>
      <w:r w:rsidRPr="00333E94">
        <w:rPr>
          <w:b w:val="0"/>
          <w:iCs/>
          <w:szCs w:val="24"/>
          <w:lang w:val="hr-HR"/>
        </w:rPr>
        <w:t xml:space="preserve"> kn zbog prijevremene otplate otkupa stanova.</w:t>
      </w:r>
    </w:p>
    <w:p w:rsidR="00443F42" w:rsidRPr="00333E94" w:rsidRDefault="00443F42" w:rsidP="00443F42">
      <w:pPr>
        <w:pStyle w:val="Odlomakpopisa"/>
        <w:rPr>
          <w:b w:val="0"/>
          <w:iCs/>
          <w:szCs w:val="24"/>
          <w:lang w:val="hr-HR"/>
        </w:rPr>
      </w:pPr>
    </w:p>
    <w:p w:rsidR="0098634C" w:rsidRPr="00333E94" w:rsidRDefault="00443F42" w:rsidP="0098634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411 – Materijalna imovina – prirodna bogatstva -  ostvarenje je za </w:t>
      </w:r>
      <w:r w:rsidR="00967A37" w:rsidRPr="00333E94">
        <w:rPr>
          <w:b w:val="0"/>
          <w:iCs/>
          <w:szCs w:val="24"/>
          <w:lang w:val="hr-HR"/>
        </w:rPr>
        <w:t>1.159.873,60</w:t>
      </w:r>
      <w:r w:rsidRPr="00333E94">
        <w:rPr>
          <w:b w:val="0"/>
          <w:iCs/>
          <w:szCs w:val="24"/>
          <w:lang w:val="hr-HR"/>
        </w:rPr>
        <w:t xml:space="preserve"> kn manje jer je u 2021. godini isplaćeno više naknada po osnovi deposedacije i izvlaštenja.</w:t>
      </w:r>
    </w:p>
    <w:p w:rsidR="0098634C" w:rsidRPr="00333E94" w:rsidRDefault="0098634C" w:rsidP="0098634C">
      <w:pPr>
        <w:pStyle w:val="Odlomakpopisa"/>
        <w:rPr>
          <w:b w:val="0"/>
          <w:iCs/>
          <w:szCs w:val="24"/>
          <w:lang w:val="hr-HR"/>
        </w:rPr>
      </w:pPr>
    </w:p>
    <w:p w:rsidR="0098634C" w:rsidRPr="00333E94" w:rsidRDefault="0098634C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>4124 – Ostala prava – ostvarenje je manje za 8.668.951,10 kn zbog manjih troškova u sklopu projekta Revitalizacija tvrđave sv. Ivan.</w:t>
      </w:r>
    </w:p>
    <w:p w:rsidR="0098634C" w:rsidRPr="00333E94" w:rsidRDefault="0098634C" w:rsidP="0098634C">
      <w:pPr>
        <w:pStyle w:val="Odlomakpopisa"/>
        <w:rPr>
          <w:b w:val="0"/>
          <w:iCs/>
          <w:szCs w:val="24"/>
          <w:lang w:val="hr-HR"/>
        </w:rPr>
      </w:pPr>
    </w:p>
    <w:p w:rsidR="0098634C" w:rsidRPr="00333E94" w:rsidRDefault="0098634C" w:rsidP="0098634C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4126 – Ostala nematerijalna imovina – u </w:t>
      </w:r>
      <w:r w:rsidR="006E3AE0" w:rsidRPr="00333E94">
        <w:rPr>
          <w:b w:val="0"/>
          <w:iCs/>
          <w:szCs w:val="24"/>
          <w:lang w:val="hr-HR"/>
        </w:rPr>
        <w:t>2022. godini su istovrsni troškovi evidentirani u okviru odjeljka 4264 zbog pravilnije oznake vrste troška, a odnose se  prvenstveno na izrade idejnih rješenja i projektne dokumentacije.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421 – Građevinski objekti bilježe smanjenje za </w:t>
      </w:r>
      <w:r w:rsidR="0098634C" w:rsidRPr="00333E94">
        <w:rPr>
          <w:b w:val="0"/>
          <w:iCs/>
          <w:szCs w:val="24"/>
          <w:lang w:val="hr-HR"/>
        </w:rPr>
        <w:t>12.839.335,04</w:t>
      </w:r>
      <w:r w:rsidRPr="00333E94">
        <w:rPr>
          <w:b w:val="0"/>
          <w:iCs/>
          <w:szCs w:val="24"/>
          <w:lang w:val="hr-HR"/>
        </w:rPr>
        <w:t xml:space="preserve"> kn većinom zbog </w:t>
      </w:r>
      <w:r w:rsidR="00AD1C61" w:rsidRPr="00333E94">
        <w:rPr>
          <w:b w:val="0"/>
          <w:iCs/>
          <w:szCs w:val="24"/>
          <w:lang w:val="hr-HR"/>
        </w:rPr>
        <w:t xml:space="preserve">većih </w:t>
      </w:r>
      <w:r w:rsidRPr="00333E94">
        <w:rPr>
          <w:b w:val="0"/>
          <w:iCs/>
          <w:szCs w:val="24"/>
          <w:lang w:val="hr-HR"/>
        </w:rPr>
        <w:t xml:space="preserve">troškova u istom izvještajnom razdoblju prethodne godine za </w:t>
      </w:r>
      <w:r w:rsidR="00AD1C61" w:rsidRPr="00333E94">
        <w:rPr>
          <w:b w:val="0"/>
          <w:iCs/>
          <w:szCs w:val="24"/>
          <w:lang w:val="hr-HR"/>
        </w:rPr>
        <w:t xml:space="preserve">izgradnju Dječjeg vrtića Ljubica, gradnju ulica, cesta i javnih površina, za izgradnju infrastrukture u </w:t>
      </w:r>
      <w:r w:rsidR="005F2C5A">
        <w:rPr>
          <w:b w:val="0"/>
          <w:iCs/>
          <w:szCs w:val="24"/>
          <w:lang w:val="hr-HR"/>
        </w:rPr>
        <w:t>Industrijs</w:t>
      </w:r>
      <w:r w:rsidR="00AD1C61" w:rsidRPr="00333E94">
        <w:rPr>
          <w:b w:val="0"/>
          <w:iCs/>
          <w:szCs w:val="24"/>
          <w:lang w:val="hr-HR"/>
        </w:rPr>
        <w:t>koj zoni Podi te izgradnju pješačko-biciklističke staze Naš mir.</w:t>
      </w:r>
    </w:p>
    <w:p w:rsidR="00443F42" w:rsidRPr="00333E94" w:rsidRDefault="00443F42" w:rsidP="00443F42">
      <w:pPr>
        <w:ind w:left="720"/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423 – Prijevozna sredstva – ostvarenje </w:t>
      </w:r>
      <w:r w:rsidR="00945553" w:rsidRPr="00333E94">
        <w:rPr>
          <w:b w:val="0"/>
          <w:iCs/>
          <w:szCs w:val="24"/>
          <w:lang w:val="hr-HR"/>
        </w:rPr>
        <w:t>je veće za</w:t>
      </w:r>
      <w:r w:rsidRPr="00333E94">
        <w:rPr>
          <w:b w:val="0"/>
          <w:iCs/>
          <w:szCs w:val="24"/>
          <w:lang w:val="hr-HR"/>
        </w:rPr>
        <w:t xml:space="preserve"> 28.417.259,75 kn</w:t>
      </w:r>
      <w:r w:rsidR="00945553" w:rsidRPr="00333E94">
        <w:rPr>
          <w:b w:val="0"/>
          <w:iCs/>
          <w:szCs w:val="24"/>
          <w:lang w:val="hr-HR"/>
        </w:rPr>
        <w:t xml:space="preserve">, a odnosi </w:t>
      </w:r>
      <w:r w:rsidRPr="00333E94">
        <w:rPr>
          <w:b w:val="0"/>
          <w:iCs/>
          <w:szCs w:val="24"/>
          <w:lang w:val="hr-HR"/>
        </w:rPr>
        <w:t xml:space="preserve">se na nabavu 11 niskopodnih autobusa u sklopu projekta Integrirane mobilnosti na području grada Šibenika te </w:t>
      </w:r>
      <w:bookmarkStart w:id="0" w:name="_Hlk127345597"/>
      <w:r w:rsidRPr="00333E94">
        <w:rPr>
          <w:b w:val="0"/>
          <w:iCs/>
          <w:szCs w:val="24"/>
          <w:lang w:val="hr-HR"/>
        </w:rPr>
        <w:t>nabav</w:t>
      </w:r>
      <w:r w:rsidR="005F2C5A">
        <w:rPr>
          <w:b w:val="0"/>
          <w:iCs/>
          <w:szCs w:val="24"/>
          <w:lang w:val="hr-HR"/>
        </w:rPr>
        <w:t>u</w:t>
      </w:r>
      <w:r w:rsidRPr="00333E94">
        <w:rPr>
          <w:b w:val="0"/>
          <w:iCs/>
          <w:szCs w:val="24"/>
          <w:lang w:val="hr-HR"/>
        </w:rPr>
        <w:t xml:space="preserve"> bicikla, električnih vozila i radne brodice u sklopu projekta Hrvatski centar koralja Zlarin.</w:t>
      </w:r>
    </w:p>
    <w:bookmarkEnd w:id="0"/>
    <w:p w:rsidR="00443F42" w:rsidRPr="00333E94" w:rsidRDefault="00443F42" w:rsidP="00443F42">
      <w:pPr>
        <w:pStyle w:val="Odlomakpopisa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>4244 – Ostale nespomenute izložbene vrijednosti – ostvarenje u iznosu od 622.250,00 kn se odnosi na nabavu replika topova i postolja u sklopu projekta Revitalizacije tvrđave sv. Ivan.</w:t>
      </w:r>
    </w:p>
    <w:p w:rsidR="00443F42" w:rsidRPr="00333E94" w:rsidRDefault="00443F42" w:rsidP="00443F42">
      <w:pPr>
        <w:pStyle w:val="Odlomakpopisa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>426 – Nematerijalna proizvedena imovina – ostvarenje je veće za 2</w:t>
      </w:r>
      <w:r w:rsidR="0095408A" w:rsidRPr="00333E94">
        <w:rPr>
          <w:b w:val="0"/>
          <w:iCs/>
          <w:szCs w:val="24"/>
          <w:lang w:val="hr-HR"/>
        </w:rPr>
        <w:t>.029.931,45</w:t>
      </w:r>
      <w:r w:rsidRPr="00333E94">
        <w:rPr>
          <w:b w:val="0"/>
          <w:iCs/>
          <w:szCs w:val="24"/>
          <w:lang w:val="hr-HR"/>
        </w:rPr>
        <w:t xml:space="preserve"> kn, a u najvećem dijelu se odnosi na trošak usluge programiranja multimedijalnog postava na tvrđavi sv. Ivan te na Studiju organizacije i integracije javnog prijevoza u sklopu projekta Integrirana mobilnost na području grada Šibenika.</w:t>
      </w:r>
    </w:p>
    <w:p w:rsidR="00443F42" w:rsidRPr="00333E94" w:rsidRDefault="00443F42" w:rsidP="00443F42">
      <w:pPr>
        <w:jc w:val="both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451 – Dodatna ulaganja na građevinskim objektima – izvršenje na ovoj podskupini rashoda je manje za </w:t>
      </w:r>
      <w:r w:rsidR="001F327E" w:rsidRPr="00333E94">
        <w:rPr>
          <w:b w:val="0"/>
          <w:iCs/>
          <w:szCs w:val="24"/>
          <w:lang w:val="hr-HR"/>
        </w:rPr>
        <w:t xml:space="preserve">9.051.892,76 </w:t>
      </w:r>
      <w:r w:rsidRPr="00333E94">
        <w:rPr>
          <w:b w:val="0"/>
          <w:iCs/>
          <w:szCs w:val="24"/>
          <w:lang w:val="hr-HR"/>
        </w:rPr>
        <w:t xml:space="preserve">kn najvećim dijelom zbog ulaganja u rekonstrukciju bivšeg kina Odeon, Hrvatski centar koralja Zlarin te sanaciju Područne škole Raslina u istom izvještajnom razdoblju prošle godine. </w:t>
      </w:r>
    </w:p>
    <w:p w:rsidR="00D113E3" w:rsidRPr="00333E94" w:rsidRDefault="00D113E3" w:rsidP="00D113E3">
      <w:pPr>
        <w:pStyle w:val="Odlomakpopisa"/>
        <w:rPr>
          <w:b w:val="0"/>
          <w:iCs/>
          <w:szCs w:val="24"/>
          <w:lang w:val="hr-HR"/>
        </w:rPr>
      </w:pPr>
    </w:p>
    <w:p w:rsidR="00D113E3" w:rsidRPr="00333E94" w:rsidRDefault="00D113E3" w:rsidP="00D113E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8163 - Povrat zajmova danih tuzemnim trgovačkim društvima izvan javnog sektora – ostvarenje u iznosu od 950.000,00 kn se odnosi na povrat zajma od strane </w:t>
      </w:r>
      <w:r w:rsidR="005F2C5A" w:rsidRPr="00333E94">
        <w:rPr>
          <w:b w:val="0"/>
          <w:iCs/>
          <w:szCs w:val="24"/>
          <w:lang w:val="hr-HR"/>
        </w:rPr>
        <w:t>TEF</w:t>
      </w:r>
      <w:r w:rsidRPr="00333E94">
        <w:rPr>
          <w:b w:val="0"/>
          <w:iCs/>
          <w:szCs w:val="24"/>
          <w:lang w:val="hr-HR"/>
        </w:rPr>
        <w:t xml:space="preserve"> d.d. temeljem Ugovora o zajmu i sporazumu radi osiguranja novčane tražbine prijenosom vlasništva.</w:t>
      </w:r>
    </w:p>
    <w:p w:rsidR="00443F42" w:rsidRPr="00333E94" w:rsidRDefault="00443F42" w:rsidP="00D113E3">
      <w:pPr>
        <w:jc w:val="both"/>
        <w:rPr>
          <w:b w:val="0"/>
          <w:iCs/>
          <w:szCs w:val="24"/>
          <w:lang w:val="hr-HR"/>
        </w:rPr>
      </w:pPr>
    </w:p>
    <w:p w:rsidR="00D113E3" w:rsidRPr="00333E94" w:rsidRDefault="00443F42" w:rsidP="00D113E3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8422 – Primljeni krediti od kreditnih institucija u javnom sektoru – </w:t>
      </w:r>
      <w:r w:rsidR="00D113E3" w:rsidRPr="00333E94">
        <w:rPr>
          <w:b w:val="0"/>
          <w:iCs/>
          <w:szCs w:val="24"/>
          <w:lang w:val="hr-HR"/>
        </w:rPr>
        <w:t>ostvarenje u 2021. godini se odnosi na primljeni kredit od strane HPB d.d. sukladno Ugovoru o dugoročnom kreditu iz 2020. godine.</w:t>
      </w:r>
    </w:p>
    <w:p w:rsidR="00D113E3" w:rsidRPr="00333E94" w:rsidRDefault="00D113E3" w:rsidP="00D113E3">
      <w:pPr>
        <w:ind w:left="720"/>
        <w:jc w:val="both"/>
        <w:rPr>
          <w:b w:val="0"/>
          <w:iCs/>
          <w:szCs w:val="24"/>
          <w:lang w:val="hr-HR"/>
        </w:rPr>
      </w:pPr>
    </w:p>
    <w:p w:rsidR="00D113E3" w:rsidRPr="00333E94" w:rsidRDefault="00D113E3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lastRenderedPageBreak/>
        <w:t xml:space="preserve">8443 – Primljeni krediti od tuzemnih kreditnih institucija izvan javnog sektora </w:t>
      </w:r>
      <w:r w:rsidR="00BE2472" w:rsidRPr="00333E94">
        <w:rPr>
          <w:b w:val="0"/>
          <w:iCs/>
          <w:szCs w:val="24"/>
          <w:lang w:val="hr-HR"/>
        </w:rPr>
        <w:t>–</w:t>
      </w:r>
      <w:r w:rsidRPr="00333E94">
        <w:rPr>
          <w:b w:val="0"/>
          <w:iCs/>
          <w:szCs w:val="24"/>
          <w:lang w:val="hr-HR"/>
        </w:rPr>
        <w:t xml:space="preserve"> </w:t>
      </w:r>
      <w:r w:rsidR="00BE2472" w:rsidRPr="00333E94">
        <w:rPr>
          <w:b w:val="0"/>
          <w:iCs/>
          <w:szCs w:val="24"/>
          <w:lang w:val="hr-HR"/>
        </w:rPr>
        <w:t>ostvarenje se odnosi na primljeni kratkoročni kredit za financiranje tekuće likvidnosti kod ERSTE &amp; STEIRMARKISCHE BANK d.d., Rijeka.</w:t>
      </w:r>
    </w:p>
    <w:p w:rsidR="00D113E3" w:rsidRPr="00333E94" w:rsidRDefault="00D113E3" w:rsidP="00D113E3">
      <w:pPr>
        <w:pStyle w:val="Odlomakpopisa"/>
        <w:rPr>
          <w:b w:val="0"/>
          <w:iCs/>
          <w:szCs w:val="24"/>
          <w:lang w:val="hr-HR"/>
        </w:rPr>
      </w:pPr>
    </w:p>
    <w:p w:rsidR="00D113E3" w:rsidRPr="00333E94" w:rsidRDefault="00D113E3" w:rsidP="00747021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8471 – Primljeni zajmovi od državnog proračuna - </w:t>
      </w:r>
      <w:r w:rsidR="00747021" w:rsidRPr="00333E94">
        <w:rPr>
          <w:b w:val="0"/>
          <w:lang w:val="hr-HR"/>
        </w:rPr>
        <w:t>u 2021. godini Grad Šibenik je ostvario pravo na beskamatni zajam po osnovi pada prihoda u odnosu na 2019. godinu u iznosu od 600.000,00 kn te su navedena sredstva doznačena od strane Ministarstva financija s rokom vraćanja od 3 godine.</w:t>
      </w:r>
    </w:p>
    <w:p w:rsidR="00443F42" w:rsidRPr="00333E94" w:rsidRDefault="00443F42" w:rsidP="00443F42">
      <w:pPr>
        <w:pStyle w:val="Odlomakpopisa"/>
        <w:rPr>
          <w:b w:val="0"/>
          <w:iCs/>
          <w:szCs w:val="24"/>
          <w:lang w:val="hr-HR"/>
        </w:rPr>
      </w:pPr>
    </w:p>
    <w:p w:rsidR="00443F42" w:rsidRPr="00333E94" w:rsidRDefault="00443F42" w:rsidP="00443F42">
      <w:pPr>
        <w:numPr>
          <w:ilvl w:val="0"/>
          <w:numId w:val="7"/>
        </w:numPr>
        <w:jc w:val="both"/>
        <w:rPr>
          <w:b w:val="0"/>
          <w:iCs/>
          <w:szCs w:val="24"/>
          <w:lang w:val="hr-HR"/>
        </w:rPr>
      </w:pPr>
      <w:r w:rsidRPr="00333E94">
        <w:rPr>
          <w:b w:val="0"/>
          <w:iCs/>
          <w:szCs w:val="24"/>
          <w:lang w:val="hr-HR"/>
        </w:rPr>
        <w:t xml:space="preserve">547 – Otplata glavnice primljenih zajmova od drugih razina vlasti – ostvarenje je manje za </w:t>
      </w:r>
      <w:r w:rsidR="00736BA3" w:rsidRPr="00333E94">
        <w:rPr>
          <w:b w:val="0"/>
          <w:iCs/>
          <w:szCs w:val="24"/>
          <w:lang w:val="hr-HR"/>
        </w:rPr>
        <w:t>6.536.066,38</w:t>
      </w:r>
      <w:r w:rsidRPr="00333E94">
        <w:rPr>
          <w:b w:val="0"/>
          <w:iCs/>
          <w:szCs w:val="24"/>
          <w:lang w:val="hr-HR"/>
        </w:rPr>
        <w:t xml:space="preserve"> kn zbog otplate kratkoročnog beskamatnog zajma Ministarstva financija iz 2020. godine u istom izvještajnom razdoblju prethodne godine.</w:t>
      </w:r>
    </w:p>
    <w:p w:rsidR="00133DE3" w:rsidRPr="00333E94" w:rsidRDefault="00133DE3" w:rsidP="003178EA">
      <w:pPr>
        <w:jc w:val="both"/>
        <w:rPr>
          <w:b w:val="0"/>
          <w:iCs/>
          <w:color w:val="FF0000"/>
          <w:szCs w:val="24"/>
          <w:lang w:val="hr-HR"/>
        </w:rPr>
      </w:pPr>
    </w:p>
    <w:p w:rsidR="002E3C74" w:rsidRPr="00333E94" w:rsidRDefault="002E3C74" w:rsidP="003178EA">
      <w:pPr>
        <w:jc w:val="both"/>
        <w:rPr>
          <w:b w:val="0"/>
          <w:iCs/>
          <w:color w:val="FF0000"/>
          <w:szCs w:val="24"/>
          <w:lang w:val="hr-HR"/>
        </w:rPr>
      </w:pPr>
    </w:p>
    <w:p w:rsidR="00B3232D" w:rsidRPr="00333E94" w:rsidRDefault="00B3232D" w:rsidP="003178EA">
      <w:pPr>
        <w:jc w:val="both"/>
        <w:rPr>
          <w:b w:val="0"/>
          <w:iCs/>
          <w:color w:val="FF0000"/>
          <w:szCs w:val="24"/>
          <w:lang w:val="hr-HR"/>
        </w:rPr>
      </w:pPr>
    </w:p>
    <w:p w:rsidR="00F751F8" w:rsidRPr="00BA282C" w:rsidRDefault="00F751F8" w:rsidP="00F751F8">
      <w:pPr>
        <w:jc w:val="both"/>
        <w:rPr>
          <w:bCs/>
          <w:color w:val="000000"/>
          <w:szCs w:val="24"/>
          <w:lang w:val="hr-HR"/>
        </w:rPr>
      </w:pPr>
      <w:r w:rsidRPr="00BA282C">
        <w:rPr>
          <w:bCs/>
          <w:color w:val="000000"/>
          <w:szCs w:val="24"/>
          <w:lang w:val="hr-HR"/>
        </w:rPr>
        <w:t>Bilanca (Obrazac BIL)</w:t>
      </w:r>
    </w:p>
    <w:p w:rsidR="001B7780" w:rsidRPr="00BA282C" w:rsidRDefault="001B7780" w:rsidP="001B7780">
      <w:pPr>
        <w:jc w:val="both"/>
        <w:rPr>
          <w:bCs/>
          <w:color w:val="000000"/>
          <w:szCs w:val="24"/>
          <w:lang w:val="hr-HR"/>
        </w:rPr>
      </w:pPr>
    </w:p>
    <w:p w:rsidR="001B7780" w:rsidRPr="00BA282C" w:rsidRDefault="001B7780" w:rsidP="001B7780">
      <w:pPr>
        <w:jc w:val="both"/>
        <w:rPr>
          <w:bCs/>
          <w:color w:val="000000"/>
          <w:szCs w:val="24"/>
          <w:lang w:val="hr-HR"/>
        </w:rPr>
      </w:pPr>
    </w:p>
    <w:p w:rsidR="001B7780" w:rsidRPr="00BA282C" w:rsidRDefault="008E6BCD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B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001 – Imovina - </w:t>
      </w:r>
      <w:r w:rsidRPr="00BA282C">
        <w:rPr>
          <w:b w:val="0"/>
          <w:iCs/>
          <w:color w:val="000000"/>
          <w:szCs w:val="24"/>
          <w:lang w:val="hr-HR"/>
        </w:rPr>
        <w:t>v</w:t>
      </w:r>
      <w:r w:rsidR="001B7780" w:rsidRPr="00BA282C">
        <w:rPr>
          <w:b w:val="0"/>
          <w:iCs/>
          <w:color w:val="000000"/>
          <w:szCs w:val="24"/>
          <w:lang w:val="hr-HR"/>
        </w:rPr>
        <w:t>rijednost ukupne imovine Grada Šibenika na dan 31. prosinca 202</w:t>
      </w:r>
      <w:r w:rsidRPr="00BA282C">
        <w:rPr>
          <w:b w:val="0"/>
          <w:iCs/>
          <w:color w:val="000000"/>
          <w:szCs w:val="24"/>
          <w:lang w:val="hr-HR"/>
        </w:rPr>
        <w:t>2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. godine iznosi </w:t>
      </w:r>
      <w:r w:rsidRPr="00BA282C">
        <w:rPr>
          <w:b w:val="0"/>
          <w:iCs/>
          <w:color w:val="000000"/>
          <w:szCs w:val="24"/>
          <w:lang w:val="hr-HR"/>
        </w:rPr>
        <w:t>2.276.084.038,73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kn i u odnosu na stanje imovine 1. siječnja 202</w:t>
      </w:r>
      <w:r w:rsidRPr="00BA282C">
        <w:rPr>
          <w:b w:val="0"/>
          <w:iCs/>
          <w:color w:val="000000"/>
          <w:szCs w:val="24"/>
          <w:lang w:val="hr-HR"/>
        </w:rPr>
        <w:t>2</w:t>
      </w:r>
      <w:r w:rsidR="001B7780" w:rsidRPr="00BA282C">
        <w:rPr>
          <w:b w:val="0"/>
          <w:iCs/>
          <w:color w:val="000000"/>
          <w:szCs w:val="24"/>
          <w:lang w:val="hr-HR"/>
        </w:rPr>
        <w:t>. godine evidentno je povećanje vrijednosti</w:t>
      </w:r>
      <w:r w:rsidRPr="00BA282C">
        <w:rPr>
          <w:b w:val="0"/>
          <w:iCs/>
          <w:color w:val="000000"/>
          <w:szCs w:val="24"/>
          <w:lang w:val="hr-HR"/>
        </w:rPr>
        <w:t xml:space="preserve"> 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imovine za </w:t>
      </w:r>
      <w:r w:rsidRPr="00BA282C">
        <w:rPr>
          <w:b w:val="0"/>
          <w:iCs/>
          <w:color w:val="000000"/>
          <w:szCs w:val="24"/>
          <w:lang w:val="hr-HR"/>
        </w:rPr>
        <w:t>70.366.639,73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kn. Udio nefinancijske imovine u ukupnoj aktivi iznosi </w:t>
      </w:r>
      <w:r w:rsidR="007219F1" w:rsidRPr="00BA282C">
        <w:rPr>
          <w:b w:val="0"/>
          <w:iCs/>
          <w:color w:val="000000"/>
          <w:szCs w:val="24"/>
          <w:lang w:val="hr-HR"/>
        </w:rPr>
        <w:t>59,25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%, dok financijska imovina u ukupnoj imovini Grada participira udjelom od </w:t>
      </w:r>
      <w:r w:rsidR="007219F1" w:rsidRPr="00BA282C">
        <w:rPr>
          <w:b w:val="0"/>
          <w:iCs/>
          <w:color w:val="000000"/>
          <w:szCs w:val="24"/>
          <w:lang w:val="hr-HR"/>
        </w:rPr>
        <w:t>40,75</w:t>
      </w:r>
      <w:r w:rsidR="001B7780" w:rsidRPr="00BA282C">
        <w:rPr>
          <w:b w:val="0"/>
          <w:iCs/>
          <w:color w:val="000000"/>
          <w:szCs w:val="24"/>
          <w:lang w:val="hr-HR"/>
        </w:rPr>
        <w:t>%.</w:t>
      </w:r>
    </w:p>
    <w:p w:rsidR="005146D1" w:rsidRPr="00BA282C" w:rsidRDefault="005146D1" w:rsidP="001B7780">
      <w:pPr>
        <w:jc w:val="both"/>
        <w:rPr>
          <w:b w:val="0"/>
          <w:iCs/>
          <w:color w:val="000000"/>
          <w:szCs w:val="24"/>
          <w:lang w:val="hr-HR"/>
        </w:rPr>
      </w:pPr>
    </w:p>
    <w:p w:rsidR="001B7780" w:rsidRPr="00BA282C" w:rsidRDefault="005146D1" w:rsidP="00BA282C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01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Neproizvedena dugotrajna imovina - u ukupnoj strukturi neproizvedene dugotrajne imovine</w:t>
      </w:r>
      <w:r w:rsidRPr="00BA282C">
        <w:rPr>
          <w:b w:val="0"/>
          <w:iCs/>
          <w:color w:val="000000"/>
          <w:szCs w:val="24"/>
          <w:lang w:val="hr-HR"/>
        </w:rPr>
        <w:t xml:space="preserve"> 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u vrijednosti od </w:t>
      </w:r>
      <w:r w:rsidRPr="00BA282C">
        <w:rPr>
          <w:b w:val="0"/>
          <w:iCs/>
          <w:color w:val="000000"/>
          <w:szCs w:val="24"/>
          <w:lang w:val="hr-HR"/>
        </w:rPr>
        <w:t>164.025.592,45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kn bilježi se </w:t>
      </w:r>
      <w:r w:rsidRPr="00BA282C">
        <w:rPr>
          <w:b w:val="0"/>
          <w:iCs/>
          <w:color w:val="000000"/>
          <w:szCs w:val="24"/>
          <w:lang w:val="hr-HR"/>
        </w:rPr>
        <w:t>povećanje od 57.561.706,45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kn u odnosu na stanje 1. siječnja 202</w:t>
      </w:r>
      <w:r w:rsidRPr="00BA282C">
        <w:rPr>
          <w:b w:val="0"/>
          <w:iCs/>
          <w:color w:val="000000"/>
          <w:szCs w:val="24"/>
          <w:lang w:val="hr-HR"/>
        </w:rPr>
        <w:t>2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. godine. </w:t>
      </w:r>
      <w:r w:rsidRPr="00BA282C">
        <w:rPr>
          <w:b w:val="0"/>
          <w:iCs/>
          <w:color w:val="000000"/>
          <w:szCs w:val="24"/>
          <w:lang w:val="hr-HR"/>
        </w:rPr>
        <w:t>N</w:t>
      </w:r>
      <w:r w:rsidR="001B7780" w:rsidRPr="00BA282C">
        <w:rPr>
          <w:b w:val="0"/>
          <w:iCs/>
          <w:color w:val="000000"/>
          <w:szCs w:val="24"/>
          <w:lang w:val="hr-HR"/>
        </w:rPr>
        <w:t>ematerijaln</w:t>
      </w:r>
      <w:r w:rsidRPr="00BA282C">
        <w:rPr>
          <w:b w:val="0"/>
          <w:iCs/>
          <w:color w:val="000000"/>
          <w:szCs w:val="24"/>
          <w:lang w:val="hr-HR"/>
        </w:rPr>
        <w:t>a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imovin</w:t>
      </w:r>
      <w:r w:rsidRPr="00BA282C">
        <w:rPr>
          <w:b w:val="0"/>
          <w:iCs/>
          <w:color w:val="000000"/>
          <w:szCs w:val="24"/>
          <w:lang w:val="hr-HR"/>
        </w:rPr>
        <w:t xml:space="preserve">a </w:t>
      </w:r>
      <w:r w:rsidR="001B7780" w:rsidRPr="00BA282C">
        <w:rPr>
          <w:b w:val="0"/>
          <w:iCs/>
          <w:color w:val="000000"/>
          <w:szCs w:val="24"/>
          <w:lang w:val="hr-HR"/>
        </w:rPr>
        <w:t>(</w:t>
      </w:r>
      <w:r w:rsidRPr="00BA282C">
        <w:rPr>
          <w:b w:val="0"/>
          <w:iCs/>
          <w:color w:val="000000"/>
          <w:szCs w:val="24"/>
          <w:lang w:val="hr-HR"/>
        </w:rPr>
        <w:t>012</w:t>
      </w:r>
      <w:r w:rsidR="001B7780" w:rsidRPr="00BA282C">
        <w:rPr>
          <w:b w:val="0"/>
          <w:iCs/>
          <w:color w:val="000000"/>
          <w:szCs w:val="24"/>
          <w:lang w:val="hr-HR"/>
        </w:rPr>
        <w:t>)</w:t>
      </w:r>
      <w:r w:rsidRPr="00BA282C">
        <w:rPr>
          <w:b w:val="0"/>
          <w:iCs/>
          <w:color w:val="000000"/>
          <w:szCs w:val="24"/>
          <w:lang w:val="hr-HR"/>
        </w:rPr>
        <w:t xml:space="preserve"> bilježi povećanje za 59.672.760,91 kn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zbog </w:t>
      </w:r>
      <w:r w:rsidR="00FB14CE" w:rsidRPr="00BA282C">
        <w:rPr>
          <w:b w:val="0"/>
          <w:iCs/>
          <w:color w:val="000000"/>
          <w:szCs w:val="24"/>
          <w:lang w:val="hr-HR"/>
        </w:rPr>
        <w:t>prijenosa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ulaganja u tuđu imovinu </w:t>
      </w:r>
      <w:r w:rsidR="00FB14CE" w:rsidRPr="00BA282C">
        <w:rPr>
          <w:b w:val="0"/>
          <w:iCs/>
          <w:color w:val="000000"/>
          <w:szCs w:val="24"/>
          <w:lang w:val="hr-HR"/>
        </w:rPr>
        <w:t xml:space="preserve">za 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kapitalni projekt Revitalizacija tvrđave sv. Ivan </w:t>
      </w:r>
      <w:r w:rsidR="00FB14CE" w:rsidRPr="00BA282C">
        <w:rPr>
          <w:b w:val="0"/>
          <w:iCs/>
          <w:color w:val="000000"/>
          <w:szCs w:val="24"/>
          <w:lang w:val="hr-HR"/>
        </w:rPr>
        <w:t>sa imovine u pripremi, budući da je projekt završen.</w:t>
      </w:r>
    </w:p>
    <w:p w:rsidR="00FB14CE" w:rsidRPr="00BA282C" w:rsidRDefault="00FB14CE" w:rsidP="00FB14CE">
      <w:pPr>
        <w:jc w:val="both"/>
        <w:rPr>
          <w:b w:val="0"/>
          <w:iCs/>
          <w:color w:val="000000"/>
          <w:szCs w:val="24"/>
          <w:lang w:val="hr-HR"/>
        </w:rPr>
      </w:pPr>
    </w:p>
    <w:p w:rsidR="001B7780" w:rsidRPr="00BA282C" w:rsidRDefault="00E51D7A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0227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Uređaji, strojevi i oprema za ostale namjene – vrijednost je veća za </w:t>
      </w:r>
      <w:r w:rsidR="00906324" w:rsidRPr="00BA282C">
        <w:rPr>
          <w:b w:val="0"/>
          <w:iCs/>
          <w:color w:val="000000"/>
          <w:szCs w:val="24"/>
          <w:lang w:val="hr-HR"/>
        </w:rPr>
        <w:t>6.787.524,72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kn, a najvećim dijelom zbog </w:t>
      </w:r>
      <w:r w:rsidR="00906324" w:rsidRPr="00BA282C">
        <w:rPr>
          <w:b w:val="0"/>
          <w:iCs/>
          <w:color w:val="000000"/>
          <w:szCs w:val="24"/>
          <w:lang w:val="hr-HR"/>
        </w:rPr>
        <w:t>aktivacije imovine u sklopu projek</w:t>
      </w:r>
      <w:r w:rsidR="005F2C5A">
        <w:rPr>
          <w:b w:val="0"/>
          <w:iCs/>
          <w:color w:val="000000"/>
          <w:szCs w:val="24"/>
          <w:lang w:val="hr-HR"/>
        </w:rPr>
        <w:t>a</w:t>
      </w:r>
      <w:r w:rsidR="00906324" w:rsidRPr="00BA282C">
        <w:rPr>
          <w:b w:val="0"/>
          <w:iCs/>
          <w:color w:val="000000"/>
          <w:szCs w:val="24"/>
          <w:lang w:val="hr-HR"/>
        </w:rPr>
        <w:t xml:space="preserve">ta </w:t>
      </w:r>
      <w:bookmarkStart w:id="1" w:name="_Hlk127345440"/>
      <w:r w:rsidR="00906324" w:rsidRPr="00333E94">
        <w:rPr>
          <w:b w:val="0"/>
          <w:iCs/>
          <w:color w:val="000000"/>
          <w:szCs w:val="24"/>
          <w:lang w:val="hr-HR"/>
        </w:rPr>
        <w:t>Revitalizacija tvrđave sv. Ivan, Integrirana mobilnost na području grada Šibenika (info displayi za autobusna stajališta)</w:t>
      </w:r>
      <w:r w:rsidRPr="00333E94">
        <w:rPr>
          <w:b w:val="0"/>
          <w:iCs/>
          <w:color w:val="000000"/>
          <w:szCs w:val="24"/>
          <w:lang w:val="hr-HR"/>
        </w:rPr>
        <w:t xml:space="preserve"> te aktivacije podzemnih kontejnera.</w:t>
      </w:r>
    </w:p>
    <w:bookmarkEnd w:id="1"/>
    <w:p w:rsidR="00E51D7A" w:rsidRPr="00BA282C" w:rsidRDefault="00E51D7A" w:rsidP="00E51D7A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E51D7A" w:rsidRPr="00BA282C" w:rsidRDefault="00E51D7A" w:rsidP="00E51D7A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 xml:space="preserve">0231 – Prijevozna sredstva u cestovnom prometu – ostvarenje je veće za 26.979.220,36 kn zbog </w:t>
      </w:r>
      <w:r w:rsidRPr="00333E94">
        <w:rPr>
          <w:b w:val="0"/>
          <w:iCs/>
          <w:szCs w:val="24"/>
          <w:lang w:val="hr-HR"/>
        </w:rPr>
        <w:t>nabave 11 niskopodnih autobusa u sklopu projekta Integrirane mobilnosti na području grada Šibenika te nabav</w:t>
      </w:r>
      <w:r w:rsidR="005F2C5A">
        <w:rPr>
          <w:b w:val="0"/>
          <w:iCs/>
          <w:szCs w:val="24"/>
          <w:lang w:val="hr-HR"/>
        </w:rPr>
        <w:t>e</w:t>
      </w:r>
      <w:r w:rsidRPr="00333E94">
        <w:rPr>
          <w:b w:val="0"/>
          <w:iCs/>
          <w:szCs w:val="24"/>
          <w:lang w:val="hr-HR"/>
        </w:rPr>
        <w:t xml:space="preserve"> bicikla, električnih vozila i radne brodice u sklopu projekta Hrvatski centar koralja Zlarin.</w:t>
      </w:r>
    </w:p>
    <w:p w:rsidR="00E51D7A" w:rsidRPr="00333E94" w:rsidRDefault="00E51D7A" w:rsidP="00E51D7A">
      <w:pPr>
        <w:ind w:left="720"/>
        <w:jc w:val="both"/>
        <w:rPr>
          <w:b w:val="0"/>
          <w:iCs/>
          <w:szCs w:val="24"/>
          <w:lang w:val="hr-HR"/>
        </w:rPr>
      </w:pPr>
    </w:p>
    <w:p w:rsidR="00E51D7A" w:rsidRPr="00333E94" w:rsidRDefault="00E51D7A" w:rsidP="00E51D7A">
      <w:pPr>
        <w:numPr>
          <w:ilvl w:val="0"/>
          <w:numId w:val="8"/>
        </w:numPr>
        <w:jc w:val="both"/>
        <w:rPr>
          <w:b w:val="0"/>
          <w:iCs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 xml:space="preserve">0244 – Ostale nespomenute izložbene vrijednosti – ostvarenje u iznosu od 622.250,00 kn se odnosi na </w:t>
      </w:r>
      <w:r w:rsidRPr="00333E94">
        <w:rPr>
          <w:b w:val="0"/>
          <w:iCs/>
          <w:szCs w:val="24"/>
          <w:lang w:val="hr-HR"/>
        </w:rPr>
        <w:t>nabavu replika topova i postolja u sklopu projekta Revitalizacije tvrđave sv. Ivan.</w:t>
      </w:r>
    </w:p>
    <w:p w:rsidR="00E51D7A" w:rsidRPr="00BA282C" w:rsidRDefault="00E51D7A" w:rsidP="00E51D7A">
      <w:pPr>
        <w:ind w:left="720"/>
        <w:jc w:val="both"/>
        <w:rPr>
          <w:b w:val="0"/>
          <w:iCs/>
          <w:color w:val="000000"/>
          <w:szCs w:val="24"/>
          <w:lang w:val="hr-HR"/>
        </w:rPr>
      </w:pPr>
    </w:p>
    <w:p w:rsidR="001B7780" w:rsidRPr="00BA282C" w:rsidRDefault="00E51D7A" w:rsidP="00BA282C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042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</w:t>
      </w:r>
      <w:r w:rsidRPr="00BA282C">
        <w:rPr>
          <w:b w:val="0"/>
          <w:iCs/>
          <w:color w:val="000000"/>
          <w:szCs w:val="24"/>
          <w:lang w:val="hr-HR"/>
        </w:rPr>
        <w:t>S</w:t>
      </w:r>
      <w:r w:rsidR="001B7780" w:rsidRPr="00BA282C">
        <w:rPr>
          <w:b w:val="0"/>
          <w:iCs/>
          <w:color w:val="000000"/>
          <w:szCs w:val="24"/>
          <w:lang w:val="hr-HR"/>
        </w:rPr>
        <w:t>itno</w:t>
      </w:r>
      <w:r w:rsidRPr="00BA282C">
        <w:rPr>
          <w:b w:val="0"/>
          <w:iCs/>
          <w:color w:val="000000"/>
          <w:szCs w:val="24"/>
          <w:lang w:val="hr-HR"/>
        </w:rPr>
        <w:t xml:space="preserve"> inventar i auto gume u upotrebi 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– </w:t>
      </w:r>
      <w:r w:rsidR="00870F30" w:rsidRPr="00333E94">
        <w:rPr>
          <w:b w:val="0"/>
          <w:iCs/>
          <w:color w:val="000000"/>
          <w:szCs w:val="24"/>
          <w:lang w:val="hr-HR"/>
        </w:rPr>
        <w:t>vrijednost je veća za 610.266,09 kn, a najvećim dijelom zbog aktivacije sitnog inventara u sklopu projekta Revitalizacija tvrđave sv. Ivan.</w:t>
      </w:r>
    </w:p>
    <w:p w:rsidR="00E51D7A" w:rsidRPr="00BA282C" w:rsidRDefault="00E51D7A" w:rsidP="00E51D7A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1B7780" w:rsidRPr="00BA282C" w:rsidRDefault="001B7780" w:rsidP="00061969">
      <w:pPr>
        <w:pStyle w:val="Odlomakpopisa"/>
        <w:ind w:left="0"/>
        <w:rPr>
          <w:b w:val="0"/>
          <w:iCs/>
          <w:color w:val="000000"/>
          <w:szCs w:val="24"/>
          <w:lang w:val="hr-HR"/>
        </w:rPr>
      </w:pPr>
    </w:p>
    <w:p w:rsidR="00061969" w:rsidRPr="00BA282C" w:rsidRDefault="001B7780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lastRenderedPageBreak/>
        <w:t>05</w:t>
      </w:r>
      <w:r w:rsidR="00061969" w:rsidRPr="00BA282C">
        <w:rPr>
          <w:b w:val="0"/>
          <w:iCs/>
          <w:color w:val="000000"/>
          <w:szCs w:val="24"/>
          <w:lang w:val="hr-HR"/>
        </w:rPr>
        <w:t>1</w:t>
      </w:r>
      <w:r w:rsidRPr="00BA282C">
        <w:rPr>
          <w:b w:val="0"/>
          <w:iCs/>
          <w:color w:val="000000"/>
          <w:szCs w:val="24"/>
          <w:lang w:val="hr-HR"/>
        </w:rPr>
        <w:t xml:space="preserve"> – Građevinski objekti u pripremi </w:t>
      </w:r>
      <w:r w:rsidR="00061969" w:rsidRPr="00BA282C">
        <w:rPr>
          <w:b w:val="0"/>
          <w:iCs/>
          <w:color w:val="000000"/>
          <w:szCs w:val="24"/>
          <w:lang w:val="hr-HR"/>
        </w:rPr>
        <w:t xml:space="preserve">– vrijednost je manja za 33.146.422,61 kn najvećim dijelom zbog aktivacije imovine u sklopu završenog projekta </w:t>
      </w:r>
      <w:r w:rsidR="00061969" w:rsidRPr="00333E94">
        <w:rPr>
          <w:b w:val="0"/>
          <w:iCs/>
          <w:color w:val="000000"/>
          <w:szCs w:val="24"/>
          <w:lang w:val="hr-HR"/>
        </w:rPr>
        <w:t>Revitalizacija tvrđave sv. Ivan, projekt</w:t>
      </w:r>
      <w:r w:rsidR="00AA1358" w:rsidRPr="00333E94">
        <w:rPr>
          <w:b w:val="0"/>
          <w:iCs/>
          <w:color w:val="000000"/>
          <w:szCs w:val="24"/>
          <w:lang w:val="hr-HR"/>
        </w:rPr>
        <w:t>a</w:t>
      </w:r>
      <w:r w:rsidR="00061969" w:rsidRPr="00333E94">
        <w:rPr>
          <w:b w:val="0"/>
          <w:iCs/>
          <w:color w:val="000000"/>
          <w:szCs w:val="24"/>
          <w:lang w:val="hr-HR"/>
        </w:rPr>
        <w:t xml:space="preserve"> </w:t>
      </w:r>
      <w:r w:rsidR="005F2C5A">
        <w:rPr>
          <w:b w:val="0"/>
          <w:iCs/>
          <w:color w:val="000000"/>
          <w:szCs w:val="24"/>
          <w:lang w:val="hr-HR"/>
        </w:rPr>
        <w:t>I</w:t>
      </w:r>
      <w:r w:rsidR="00061969" w:rsidRPr="00333E94">
        <w:rPr>
          <w:b w:val="0"/>
          <w:iCs/>
          <w:color w:val="000000"/>
          <w:szCs w:val="24"/>
          <w:lang w:val="hr-HR"/>
        </w:rPr>
        <w:t>zgradnj</w:t>
      </w:r>
      <w:r w:rsidR="005F2C5A">
        <w:rPr>
          <w:b w:val="0"/>
          <w:iCs/>
          <w:color w:val="000000"/>
          <w:szCs w:val="24"/>
          <w:lang w:val="hr-HR"/>
        </w:rPr>
        <w:t>a</w:t>
      </w:r>
      <w:r w:rsidR="00061969" w:rsidRPr="00333E94">
        <w:rPr>
          <w:b w:val="0"/>
          <w:iCs/>
          <w:color w:val="000000"/>
          <w:szCs w:val="24"/>
          <w:lang w:val="hr-HR"/>
        </w:rPr>
        <w:t xml:space="preserve"> komunalne infrastrukture u zoni Podi</w:t>
      </w:r>
      <w:r w:rsidR="00AA1358" w:rsidRPr="00333E94">
        <w:rPr>
          <w:b w:val="0"/>
          <w:iCs/>
          <w:color w:val="000000"/>
          <w:szCs w:val="24"/>
          <w:lang w:val="hr-HR"/>
        </w:rPr>
        <w:t>, izgradnje javne rasvjete na rivi te nogostupa u Dubravi.</w:t>
      </w:r>
    </w:p>
    <w:p w:rsidR="001B7780" w:rsidRPr="00BA282C" w:rsidRDefault="001B7780" w:rsidP="001B7780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1B7780" w:rsidRPr="00BA282C" w:rsidRDefault="00AA1358" w:rsidP="00BA282C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052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</w:t>
      </w:r>
      <w:r w:rsidRPr="00BA282C">
        <w:rPr>
          <w:b w:val="0"/>
          <w:iCs/>
          <w:color w:val="000000"/>
          <w:szCs w:val="24"/>
          <w:lang w:val="hr-HR"/>
        </w:rPr>
        <w:t>P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ostrojenja i oprema u pripremi </w:t>
      </w:r>
      <w:r w:rsidRPr="00BA282C">
        <w:rPr>
          <w:b w:val="0"/>
          <w:iCs/>
          <w:color w:val="000000"/>
          <w:szCs w:val="24"/>
          <w:lang w:val="hr-HR"/>
        </w:rPr>
        <w:t>–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</w:t>
      </w:r>
      <w:r w:rsidRPr="00BA282C">
        <w:rPr>
          <w:b w:val="0"/>
          <w:iCs/>
          <w:color w:val="000000"/>
          <w:szCs w:val="24"/>
          <w:lang w:val="hr-HR"/>
        </w:rPr>
        <w:t>bilježe povećanje za 4.359.715,48</w:t>
      </w:r>
      <w:r w:rsidR="005F2C5A">
        <w:rPr>
          <w:b w:val="0"/>
          <w:iCs/>
          <w:color w:val="000000"/>
          <w:szCs w:val="24"/>
          <w:lang w:val="hr-HR"/>
        </w:rPr>
        <w:t xml:space="preserve"> kn</w:t>
      </w:r>
      <w:r w:rsidRPr="00BA282C">
        <w:rPr>
          <w:b w:val="0"/>
          <w:iCs/>
          <w:color w:val="000000"/>
          <w:szCs w:val="24"/>
          <w:lang w:val="hr-HR"/>
        </w:rPr>
        <w:t xml:space="preserve"> zbog opremanja Dječjeg vrtića Ljubica</w:t>
      </w:r>
      <w:r w:rsidR="00A777E6" w:rsidRPr="00BA282C">
        <w:rPr>
          <w:b w:val="0"/>
          <w:iCs/>
          <w:color w:val="000000"/>
          <w:szCs w:val="24"/>
          <w:lang w:val="hr-HR"/>
        </w:rPr>
        <w:t>. Aktivirana je imovina u sk</w:t>
      </w:r>
      <w:r w:rsidR="005F2C5A">
        <w:rPr>
          <w:b w:val="0"/>
          <w:iCs/>
          <w:color w:val="000000"/>
          <w:szCs w:val="24"/>
          <w:lang w:val="hr-HR"/>
        </w:rPr>
        <w:t>l</w:t>
      </w:r>
      <w:r w:rsidR="00A777E6" w:rsidRPr="00BA282C">
        <w:rPr>
          <w:b w:val="0"/>
          <w:iCs/>
          <w:color w:val="000000"/>
          <w:szCs w:val="24"/>
          <w:lang w:val="hr-HR"/>
        </w:rPr>
        <w:t>opu projek</w:t>
      </w:r>
      <w:r w:rsidR="005F2C5A">
        <w:rPr>
          <w:b w:val="0"/>
          <w:iCs/>
          <w:color w:val="000000"/>
          <w:szCs w:val="24"/>
          <w:lang w:val="hr-HR"/>
        </w:rPr>
        <w:t>a</w:t>
      </w:r>
      <w:r w:rsidR="00A777E6" w:rsidRPr="00BA282C">
        <w:rPr>
          <w:b w:val="0"/>
          <w:iCs/>
          <w:color w:val="000000"/>
          <w:szCs w:val="24"/>
          <w:lang w:val="hr-HR"/>
        </w:rPr>
        <w:t>ta</w:t>
      </w:r>
      <w:r w:rsidR="00A777E6" w:rsidRPr="00333E94">
        <w:rPr>
          <w:b w:val="0"/>
          <w:iCs/>
          <w:color w:val="000000"/>
          <w:szCs w:val="24"/>
          <w:lang w:val="hr-HR"/>
        </w:rPr>
        <w:t xml:space="preserve"> Revitalizacija tvrđave sv. Ivan, Integrirana mobilnost na području grada Šibenika (info displayi za autobusna stajališta) te podzemnih kontejnera.</w:t>
      </w:r>
    </w:p>
    <w:p w:rsidR="007C4CA0" w:rsidRPr="00BA282C" w:rsidRDefault="007C4CA0" w:rsidP="007C4CA0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A777E6" w:rsidRPr="00BA282C" w:rsidRDefault="00AA1358" w:rsidP="007C4CA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 xml:space="preserve">053 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– Prijevozna sredstva u pripremi – </w:t>
      </w:r>
      <w:r w:rsidR="00A777E6" w:rsidRPr="00BA282C">
        <w:rPr>
          <w:b w:val="0"/>
          <w:iCs/>
          <w:color w:val="000000"/>
          <w:szCs w:val="24"/>
          <w:lang w:val="hr-HR"/>
        </w:rPr>
        <w:t>povećanje u iznosu od 1.493.539,00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kn se odnosi na </w:t>
      </w:r>
      <w:r w:rsidR="00A777E6" w:rsidRPr="00333E94">
        <w:rPr>
          <w:b w:val="0"/>
          <w:iCs/>
          <w:szCs w:val="24"/>
          <w:lang w:val="hr-HR"/>
        </w:rPr>
        <w:t>nabavu bicikla, električnih vozila i radne brodice u sklopu projekta Hrvatski centar koralja Zlarin.</w:t>
      </w:r>
    </w:p>
    <w:p w:rsidR="00A777E6" w:rsidRPr="00BA282C" w:rsidRDefault="00A777E6" w:rsidP="00A777E6">
      <w:pPr>
        <w:jc w:val="both"/>
        <w:rPr>
          <w:b w:val="0"/>
          <w:iCs/>
          <w:color w:val="000000"/>
          <w:szCs w:val="24"/>
          <w:lang w:val="hr-HR"/>
        </w:rPr>
      </w:pPr>
    </w:p>
    <w:p w:rsidR="001B7780" w:rsidRPr="00BA282C" w:rsidRDefault="00AA1358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055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Ostala nematerijalna proizvedena imovina u pripremi – odstupanje u iznosu </w:t>
      </w:r>
      <w:r w:rsidR="007C4CA0" w:rsidRPr="00BA282C">
        <w:rPr>
          <w:b w:val="0"/>
          <w:iCs/>
          <w:color w:val="000000"/>
          <w:szCs w:val="24"/>
          <w:lang w:val="hr-HR"/>
        </w:rPr>
        <w:t>od 3.424.653,20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kn se odnosi na </w:t>
      </w:r>
      <w:r w:rsidR="007C4CA0" w:rsidRPr="00BA282C">
        <w:rPr>
          <w:b w:val="0"/>
          <w:iCs/>
          <w:color w:val="000000"/>
          <w:szCs w:val="24"/>
          <w:lang w:val="hr-HR"/>
        </w:rPr>
        <w:t>nabavu stalnog postava u sklopu projekta Hrvatski centar koralja Zlarin.</w:t>
      </w:r>
    </w:p>
    <w:p w:rsidR="007C4CA0" w:rsidRPr="00BA282C" w:rsidRDefault="007C4CA0" w:rsidP="007C4CA0">
      <w:pPr>
        <w:jc w:val="both"/>
        <w:rPr>
          <w:b w:val="0"/>
          <w:iCs/>
          <w:color w:val="000000"/>
          <w:szCs w:val="24"/>
          <w:lang w:val="hr-HR"/>
        </w:rPr>
      </w:pPr>
    </w:p>
    <w:p w:rsidR="001B7780" w:rsidRPr="00BA282C" w:rsidRDefault="007C4CA0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1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Financijska imovina - vrijednost ukupne financijske imovine Grada iznosi </w:t>
      </w:r>
      <w:r w:rsidRPr="00BA282C">
        <w:rPr>
          <w:b w:val="0"/>
          <w:iCs/>
          <w:color w:val="000000"/>
          <w:szCs w:val="24"/>
          <w:lang w:val="hr-HR"/>
        </w:rPr>
        <w:t>927.479.198,58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kn i bilježi </w:t>
      </w:r>
      <w:r w:rsidRPr="00BA282C">
        <w:rPr>
          <w:b w:val="0"/>
          <w:iCs/>
          <w:color w:val="000000"/>
          <w:szCs w:val="24"/>
          <w:lang w:val="hr-HR"/>
        </w:rPr>
        <w:t>povećanje za 45.645.418,58 kn u odnosu na stanje 1. siječnja.</w:t>
      </w:r>
    </w:p>
    <w:p w:rsidR="007C4CA0" w:rsidRPr="00BA282C" w:rsidRDefault="007C4CA0" w:rsidP="007C4CA0">
      <w:pPr>
        <w:jc w:val="both"/>
        <w:rPr>
          <w:b w:val="0"/>
          <w:iCs/>
          <w:color w:val="000000"/>
          <w:szCs w:val="24"/>
          <w:lang w:val="hr-HR"/>
        </w:rPr>
      </w:pPr>
    </w:p>
    <w:p w:rsidR="001B7780" w:rsidRPr="00BA282C" w:rsidRDefault="007C4CA0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111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Novac u banci, odnosno novac na računu kod tuzemnih poslovnih banaka (</w:t>
      </w:r>
      <w:r w:rsidRPr="00BA282C">
        <w:rPr>
          <w:b w:val="0"/>
          <w:iCs/>
          <w:color w:val="000000"/>
          <w:szCs w:val="24"/>
          <w:lang w:val="hr-HR"/>
        </w:rPr>
        <w:t>1112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) sadrži stanje novčanih sredstava </w:t>
      </w:r>
      <w:r w:rsidR="00237162" w:rsidRPr="00BA282C">
        <w:rPr>
          <w:b w:val="0"/>
          <w:iCs/>
          <w:color w:val="000000"/>
          <w:szCs w:val="24"/>
          <w:lang w:val="hr-HR"/>
        </w:rPr>
        <w:t xml:space="preserve">koje </w:t>
      </w:r>
      <w:r w:rsidR="001B7780" w:rsidRPr="00BA282C">
        <w:rPr>
          <w:b w:val="0"/>
          <w:iCs/>
          <w:color w:val="000000"/>
          <w:szCs w:val="24"/>
          <w:lang w:val="hr-HR"/>
        </w:rPr>
        <w:t>ukupno iznos</w:t>
      </w:r>
      <w:r w:rsidR="00237162" w:rsidRPr="00BA282C">
        <w:rPr>
          <w:b w:val="0"/>
          <w:iCs/>
          <w:color w:val="000000"/>
          <w:szCs w:val="24"/>
          <w:lang w:val="hr-HR"/>
        </w:rPr>
        <w:t>i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</w:t>
      </w:r>
      <w:r w:rsidR="00237162" w:rsidRPr="00BA282C">
        <w:rPr>
          <w:b w:val="0"/>
          <w:iCs/>
          <w:color w:val="000000"/>
          <w:szCs w:val="24"/>
          <w:lang w:val="hr-HR"/>
        </w:rPr>
        <w:t>8.470.612,78 kn</w:t>
      </w:r>
      <w:r w:rsidR="001B7780" w:rsidRPr="00BA282C">
        <w:rPr>
          <w:b w:val="0"/>
          <w:iCs/>
          <w:color w:val="000000"/>
          <w:szCs w:val="24"/>
          <w:lang w:val="hr-HR"/>
        </w:rPr>
        <w:t>, a strukturno se odnose na stanje novčanih sredstava redovnog računa</w:t>
      </w:r>
      <w:r w:rsidR="00D530CF" w:rsidRPr="00BA282C">
        <w:rPr>
          <w:b w:val="0"/>
          <w:iCs/>
          <w:color w:val="000000"/>
          <w:szCs w:val="24"/>
          <w:lang w:val="hr-HR"/>
        </w:rPr>
        <w:t xml:space="preserve">, </w:t>
      </w:r>
      <w:r w:rsidR="001B7780" w:rsidRPr="00BA282C">
        <w:rPr>
          <w:b w:val="0"/>
          <w:iCs/>
          <w:color w:val="000000"/>
          <w:szCs w:val="24"/>
          <w:lang w:val="hr-HR"/>
        </w:rPr>
        <w:t>podračune za EU projekte te za izdvojena sredstva u svrhu izvlaštenja zemljišta</w:t>
      </w:r>
      <w:r w:rsidR="00D22AE5" w:rsidRPr="00BA282C">
        <w:rPr>
          <w:b w:val="0"/>
          <w:iCs/>
          <w:color w:val="000000"/>
          <w:szCs w:val="24"/>
          <w:lang w:val="hr-HR"/>
        </w:rPr>
        <w:t>.</w:t>
      </w:r>
    </w:p>
    <w:p w:rsidR="001B7780" w:rsidRPr="00BA282C" w:rsidRDefault="001B7780" w:rsidP="001B7780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1B7780" w:rsidRPr="00BA282C" w:rsidRDefault="00237162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112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 Izdvojena novčana sredstva u </w:t>
      </w:r>
      <w:r w:rsidRPr="00BA282C">
        <w:rPr>
          <w:b w:val="0"/>
          <w:iCs/>
          <w:color w:val="000000"/>
          <w:szCs w:val="24"/>
          <w:lang w:val="hr-HR"/>
        </w:rPr>
        <w:t>iznosu od 30.944,19</w:t>
      </w:r>
      <w:r w:rsidR="005F2C5A">
        <w:rPr>
          <w:b w:val="0"/>
          <w:iCs/>
          <w:color w:val="000000"/>
          <w:szCs w:val="24"/>
          <w:lang w:val="hr-HR"/>
        </w:rPr>
        <w:t xml:space="preserve"> kn</w:t>
      </w:r>
      <w:r w:rsidRPr="00BA282C">
        <w:rPr>
          <w:b w:val="0"/>
          <w:iCs/>
          <w:color w:val="000000"/>
          <w:szCs w:val="24"/>
          <w:lang w:val="hr-HR"/>
        </w:rPr>
        <w:t xml:space="preserve"> (4.107,00 EUR)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se odnose na rezervirana sredstva </w:t>
      </w:r>
      <w:r w:rsidRPr="00BA282C">
        <w:rPr>
          <w:b w:val="0"/>
          <w:iCs/>
          <w:color w:val="000000"/>
          <w:szCs w:val="24"/>
          <w:lang w:val="hr-HR"/>
        </w:rPr>
        <w:t>za predopskrbu eurima sukladno Ugovoru o posrednoj predopskrbi.</w:t>
      </w:r>
    </w:p>
    <w:p w:rsidR="00D22AE5" w:rsidRPr="00BA282C" w:rsidRDefault="00D22AE5" w:rsidP="00D22AE5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D22AE5" w:rsidRPr="005F2C5A" w:rsidRDefault="00D22AE5" w:rsidP="005F2C5A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 xml:space="preserve">129 – Ostala potraživanja – vrijednost potraživanja je manja za 252.112,21 kn zbog </w:t>
      </w:r>
      <w:r w:rsidR="00403DB3" w:rsidRPr="005F2C5A">
        <w:rPr>
          <w:b w:val="0"/>
          <w:iCs/>
          <w:color w:val="000000"/>
          <w:szCs w:val="24"/>
          <w:lang w:val="hr-HR"/>
        </w:rPr>
        <w:t>prijenosa danog predujma u sklopu projekta H</w:t>
      </w:r>
      <w:r w:rsidR="009E688A" w:rsidRPr="005F2C5A">
        <w:rPr>
          <w:b w:val="0"/>
          <w:iCs/>
          <w:color w:val="000000"/>
          <w:szCs w:val="24"/>
          <w:lang w:val="hr-HR"/>
        </w:rPr>
        <w:t>r</w:t>
      </w:r>
      <w:r w:rsidR="00403DB3" w:rsidRPr="005F2C5A">
        <w:rPr>
          <w:b w:val="0"/>
          <w:iCs/>
          <w:color w:val="000000"/>
          <w:szCs w:val="24"/>
          <w:lang w:val="hr-HR"/>
        </w:rPr>
        <w:t>vatski centar koralja Zlarin na stvarnu vrstu troška</w:t>
      </w:r>
      <w:r w:rsidR="009E688A" w:rsidRPr="005F2C5A">
        <w:rPr>
          <w:b w:val="0"/>
          <w:iCs/>
          <w:color w:val="000000"/>
          <w:szCs w:val="24"/>
          <w:lang w:val="hr-HR"/>
        </w:rPr>
        <w:t xml:space="preserve"> po izvršenoj isporuci dobara</w:t>
      </w:r>
      <w:r w:rsidR="00403DB3" w:rsidRPr="005F2C5A">
        <w:rPr>
          <w:b w:val="0"/>
          <w:iCs/>
          <w:color w:val="000000"/>
          <w:szCs w:val="24"/>
          <w:lang w:val="hr-HR"/>
        </w:rPr>
        <w:t>.</w:t>
      </w:r>
    </w:p>
    <w:p w:rsidR="001B7780" w:rsidRPr="00BA282C" w:rsidRDefault="001B7780" w:rsidP="00403DB3">
      <w:pPr>
        <w:pStyle w:val="Odlomakpopisa"/>
        <w:ind w:left="0"/>
        <w:rPr>
          <w:b w:val="0"/>
          <w:iCs/>
          <w:color w:val="000000"/>
          <w:szCs w:val="24"/>
          <w:lang w:val="hr-HR"/>
        </w:rPr>
      </w:pPr>
    </w:p>
    <w:p w:rsidR="001B7780" w:rsidRPr="00BA282C" w:rsidRDefault="00403DB3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 xml:space="preserve">1321 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– </w:t>
      </w:r>
      <w:r w:rsidRPr="00BA282C">
        <w:rPr>
          <w:b w:val="0"/>
          <w:iCs/>
          <w:color w:val="000000"/>
          <w:szCs w:val="24"/>
          <w:lang w:val="hr-HR"/>
        </w:rPr>
        <w:t>Z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ajmovi neprofitnim organizacijama, građanima i kućanstvima u tuzemstvu –saldo potraživanja </w:t>
      </w:r>
      <w:r w:rsidRPr="00BA282C">
        <w:rPr>
          <w:b w:val="0"/>
          <w:iCs/>
          <w:color w:val="000000"/>
          <w:szCs w:val="24"/>
          <w:lang w:val="hr-HR"/>
        </w:rPr>
        <w:t>je manji za 382.289,06</w:t>
      </w:r>
      <w:r w:rsidR="005F2C5A">
        <w:rPr>
          <w:b w:val="0"/>
          <w:iCs/>
          <w:color w:val="000000"/>
          <w:szCs w:val="24"/>
          <w:lang w:val="hr-HR"/>
        </w:rPr>
        <w:t xml:space="preserve"> kn</w:t>
      </w:r>
      <w:r w:rsidRPr="00BA282C">
        <w:rPr>
          <w:b w:val="0"/>
          <w:iCs/>
          <w:color w:val="000000"/>
          <w:szCs w:val="24"/>
          <w:lang w:val="hr-HR"/>
        </w:rPr>
        <w:t xml:space="preserve"> </w:t>
      </w:r>
      <w:r w:rsidR="001B7780" w:rsidRPr="00BA282C">
        <w:rPr>
          <w:b w:val="0"/>
          <w:iCs/>
          <w:color w:val="000000"/>
          <w:szCs w:val="24"/>
          <w:lang w:val="hr-HR"/>
        </w:rPr>
        <w:t>sukladno kvartalno doznačenim sredstvima APN-a od prodaje stanova sukladno</w:t>
      </w:r>
      <w:r w:rsidR="001B7780" w:rsidRPr="00BA282C">
        <w:rPr>
          <w:color w:val="000000"/>
          <w:szCs w:val="24"/>
        </w:rPr>
        <w:t xml:space="preserve"> </w:t>
      </w:r>
      <w:r w:rsidR="001B7780" w:rsidRPr="00BA282C">
        <w:rPr>
          <w:b w:val="0"/>
          <w:iCs/>
          <w:color w:val="000000"/>
          <w:szCs w:val="24"/>
          <w:lang w:val="hr-HR"/>
        </w:rPr>
        <w:t>Zakonu o društveno poticanoj stanogradnji.</w:t>
      </w:r>
    </w:p>
    <w:p w:rsidR="001B7780" w:rsidRPr="00BA282C" w:rsidRDefault="001B7780" w:rsidP="009D7E1E">
      <w:pPr>
        <w:pStyle w:val="Odlomakpopisa"/>
        <w:ind w:left="0"/>
        <w:rPr>
          <w:b w:val="0"/>
          <w:iCs/>
          <w:color w:val="000000"/>
          <w:szCs w:val="24"/>
          <w:lang w:val="hr-HR"/>
        </w:rPr>
      </w:pPr>
    </w:p>
    <w:p w:rsidR="001B7780" w:rsidRPr="00BA282C" w:rsidRDefault="009D7E1E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1521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Dionice i udjeli u glavnici trgovačkih društava u javnom sektoru – povećanje u </w:t>
      </w:r>
      <w:r w:rsidRPr="00BA282C">
        <w:rPr>
          <w:b w:val="0"/>
          <w:iCs/>
          <w:color w:val="000000"/>
          <w:szCs w:val="24"/>
          <w:lang w:val="hr-HR"/>
        </w:rPr>
        <w:t xml:space="preserve">iznosu od 17.001.610,00 kn se odnosi na </w:t>
      </w:r>
      <w:r w:rsidRPr="00333E94">
        <w:rPr>
          <w:b w:val="0"/>
          <w:iCs/>
          <w:szCs w:val="24"/>
          <w:lang w:val="hr-HR"/>
        </w:rPr>
        <w:t>povećanje udjela</w:t>
      </w:r>
      <w:r w:rsidR="005F2C5A">
        <w:rPr>
          <w:b w:val="0"/>
          <w:iCs/>
          <w:szCs w:val="24"/>
          <w:lang w:val="hr-HR"/>
        </w:rPr>
        <w:t xml:space="preserve"> Grada Šibenika</w:t>
      </w:r>
      <w:r w:rsidRPr="00333E94">
        <w:rPr>
          <w:b w:val="0"/>
          <w:iCs/>
          <w:szCs w:val="24"/>
          <w:lang w:val="hr-HR"/>
        </w:rPr>
        <w:t xml:space="preserve"> u Podi Šibenik d.o.o. </w:t>
      </w:r>
      <w:r w:rsidR="005F2C5A">
        <w:rPr>
          <w:b w:val="0"/>
          <w:iCs/>
          <w:szCs w:val="24"/>
          <w:lang w:val="hr-HR"/>
        </w:rPr>
        <w:t xml:space="preserve">na 100% </w:t>
      </w:r>
      <w:r w:rsidRPr="00333E94">
        <w:rPr>
          <w:b w:val="0"/>
          <w:iCs/>
          <w:szCs w:val="24"/>
          <w:lang w:val="hr-HR"/>
        </w:rPr>
        <w:t>temeljem Ugovora o prijenosu poslovnih udjela.</w:t>
      </w:r>
    </w:p>
    <w:p w:rsidR="001B7780" w:rsidRPr="00BA282C" w:rsidRDefault="001B7780" w:rsidP="001B7780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1B7780" w:rsidRPr="00BA282C" w:rsidRDefault="007B365E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1634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Potraživanja za pomoći od izvanproračunskih korisnika – saldo </w:t>
      </w:r>
      <w:r w:rsidRPr="00BA282C">
        <w:rPr>
          <w:b w:val="0"/>
          <w:iCs/>
          <w:color w:val="000000"/>
          <w:szCs w:val="24"/>
          <w:lang w:val="hr-HR"/>
        </w:rPr>
        <w:t>1. siječnja u iznosu od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463.414 kn se odnosi na potraživanje prema Fondu za zaštitu okoliša i energetsku učinkovitost u svrhu refundacije opravdanih troškova po kapitalnom projektu Izgradnja biciklističke staze Naš mir.</w:t>
      </w:r>
    </w:p>
    <w:p w:rsidR="001B7780" w:rsidRPr="00BA282C" w:rsidRDefault="001B7780" w:rsidP="001B7780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1B7780" w:rsidRPr="00BA282C" w:rsidRDefault="00FE448C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lastRenderedPageBreak/>
        <w:t>1638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Potraživanja za pomoći iz državnog proračuna temeljem prijenosa EU sredstava</w:t>
      </w:r>
      <w:r w:rsidR="005F2C5A">
        <w:rPr>
          <w:b w:val="0"/>
          <w:iCs/>
          <w:color w:val="000000"/>
          <w:szCs w:val="24"/>
          <w:lang w:val="hr-HR"/>
        </w:rPr>
        <w:t xml:space="preserve"> –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</w:t>
      </w:r>
      <w:r w:rsidRPr="00BA282C">
        <w:rPr>
          <w:b w:val="0"/>
          <w:iCs/>
          <w:color w:val="000000"/>
          <w:szCs w:val="24"/>
          <w:lang w:val="hr-HR"/>
        </w:rPr>
        <w:t>odnose</w:t>
      </w:r>
      <w:r w:rsidR="005F2C5A">
        <w:rPr>
          <w:b w:val="0"/>
          <w:iCs/>
          <w:color w:val="000000"/>
          <w:szCs w:val="24"/>
          <w:lang w:val="hr-HR"/>
        </w:rPr>
        <w:t xml:space="preserve"> se</w:t>
      </w:r>
      <w:r w:rsidRPr="00BA282C">
        <w:rPr>
          <w:b w:val="0"/>
          <w:iCs/>
          <w:color w:val="000000"/>
          <w:szCs w:val="24"/>
          <w:lang w:val="hr-HR"/>
        </w:rPr>
        <w:t xml:space="preserve"> na potraživanja u sklopu projek</w:t>
      </w:r>
      <w:r w:rsidR="005F2C5A">
        <w:rPr>
          <w:b w:val="0"/>
          <w:iCs/>
          <w:color w:val="000000"/>
          <w:szCs w:val="24"/>
          <w:lang w:val="hr-HR"/>
        </w:rPr>
        <w:t>a</w:t>
      </w:r>
      <w:r w:rsidRPr="00BA282C">
        <w:rPr>
          <w:b w:val="0"/>
          <w:iCs/>
          <w:color w:val="000000"/>
          <w:szCs w:val="24"/>
          <w:lang w:val="hr-HR"/>
        </w:rPr>
        <w:t xml:space="preserve">ta </w:t>
      </w:r>
      <w:r w:rsidRPr="00333E94">
        <w:rPr>
          <w:b w:val="0"/>
          <w:iCs/>
          <w:color w:val="000000"/>
          <w:szCs w:val="24"/>
          <w:lang w:val="hr-HR"/>
        </w:rPr>
        <w:t xml:space="preserve">Integrirana mobilnost na području grada Šibenika, </w:t>
      </w:r>
      <w:r w:rsidRPr="00333E94">
        <w:rPr>
          <w:b w:val="0"/>
          <w:iCs/>
          <w:szCs w:val="24"/>
          <w:lang w:val="hr-HR"/>
        </w:rPr>
        <w:t>Hrvatski centar koralja Zlarin</w:t>
      </w:r>
      <w:r w:rsidR="005F2C5A">
        <w:rPr>
          <w:b w:val="0"/>
          <w:iCs/>
          <w:szCs w:val="24"/>
          <w:lang w:val="hr-HR"/>
        </w:rPr>
        <w:t xml:space="preserve">, </w:t>
      </w:r>
      <w:r w:rsidRPr="00333E94">
        <w:rPr>
          <w:b w:val="0"/>
          <w:iCs/>
          <w:szCs w:val="24"/>
          <w:lang w:val="hr-HR"/>
        </w:rPr>
        <w:t xml:space="preserve">Pomoćnici u nastavi </w:t>
      </w:r>
      <w:r w:rsidR="00926210" w:rsidRPr="00333E94">
        <w:rPr>
          <w:b w:val="0"/>
          <w:iCs/>
          <w:szCs w:val="24"/>
          <w:lang w:val="hr-HR"/>
        </w:rPr>
        <w:t xml:space="preserve">4 </w:t>
      </w:r>
      <w:r w:rsidRPr="00333E94">
        <w:rPr>
          <w:b w:val="0"/>
          <w:iCs/>
          <w:szCs w:val="24"/>
          <w:lang w:val="hr-HR"/>
        </w:rPr>
        <w:t xml:space="preserve">i Prehrana </w:t>
      </w:r>
      <w:r w:rsidR="00926210" w:rsidRPr="00333E94">
        <w:rPr>
          <w:b w:val="0"/>
          <w:iCs/>
          <w:szCs w:val="24"/>
          <w:lang w:val="hr-HR"/>
        </w:rPr>
        <w:t>6.</w:t>
      </w:r>
    </w:p>
    <w:p w:rsidR="005A7E83" w:rsidRPr="00BA282C" w:rsidRDefault="005A7E83" w:rsidP="005A7E83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5A7E83" w:rsidRPr="00BA282C" w:rsidRDefault="005A7E83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165 – Potraživanja za upravne i administrativne pristojbe, pristojbe po posebnim propisima i naknade</w:t>
      </w:r>
      <w:r w:rsidR="005222D4" w:rsidRPr="00BA282C">
        <w:rPr>
          <w:b w:val="0"/>
          <w:iCs/>
          <w:color w:val="000000"/>
          <w:szCs w:val="24"/>
          <w:lang w:val="hr-HR"/>
        </w:rPr>
        <w:t xml:space="preserve"> </w:t>
      </w:r>
      <w:r w:rsidR="006C4954" w:rsidRPr="00BA282C">
        <w:rPr>
          <w:b w:val="0"/>
          <w:iCs/>
          <w:color w:val="000000"/>
          <w:szCs w:val="24"/>
          <w:lang w:val="hr-HR"/>
        </w:rPr>
        <w:t>–</w:t>
      </w:r>
      <w:r w:rsidR="005222D4" w:rsidRPr="00BA282C">
        <w:rPr>
          <w:b w:val="0"/>
          <w:iCs/>
          <w:color w:val="000000"/>
          <w:szCs w:val="24"/>
          <w:lang w:val="hr-HR"/>
        </w:rPr>
        <w:t xml:space="preserve"> </w:t>
      </w:r>
      <w:r w:rsidR="006C4954" w:rsidRPr="00BA282C">
        <w:rPr>
          <w:b w:val="0"/>
          <w:iCs/>
          <w:color w:val="000000"/>
          <w:szCs w:val="24"/>
          <w:lang w:val="hr-HR"/>
        </w:rPr>
        <w:t xml:space="preserve">povećanje u iznosu od 7.584.552,42 </w:t>
      </w:r>
      <w:r w:rsidR="005F2C5A">
        <w:rPr>
          <w:b w:val="0"/>
          <w:iCs/>
          <w:color w:val="000000"/>
          <w:szCs w:val="24"/>
          <w:lang w:val="hr-HR"/>
        </w:rPr>
        <w:t xml:space="preserve">kn </w:t>
      </w:r>
      <w:r w:rsidR="006C4954" w:rsidRPr="00BA282C">
        <w:rPr>
          <w:b w:val="0"/>
          <w:iCs/>
          <w:color w:val="000000"/>
          <w:szCs w:val="24"/>
          <w:lang w:val="hr-HR"/>
        </w:rPr>
        <w:t>se prvenstveno odnosi na potraživanja za komunalni doprinos sukladno izdanim rješenjima.</w:t>
      </w:r>
    </w:p>
    <w:p w:rsidR="001B7780" w:rsidRPr="00BA282C" w:rsidRDefault="001B7780" w:rsidP="005F2C5A">
      <w:pPr>
        <w:pStyle w:val="Odlomakpopisa"/>
        <w:ind w:left="0"/>
        <w:rPr>
          <w:b w:val="0"/>
          <w:iCs/>
          <w:color w:val="000000"/>
          <w:szCs w:val="24"/>
          <w:lang w:val="hr-HR"/>
        </w:rPr>
      </w:pPr>
    </w:p>
    <w:p w:rsidR="001B7780" w:rsidRPr="00BA282C" w:rsidRDefault="00955CF6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2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Obveze – bilježe ukupno povećanje za </w:t>
      </w:r>
      <w:r w:rsidRPr="00BA282C">
        <w:rPr>
          <w:b w:val="0"/>
          <w:iCs/>
          <w:color w:val="000000"/>
          <w:szCs w:val="24"/>
          <w:lang w:val="hr-HR"/>
        </w:rPr>
        <w:t>11.359.613,15 kn u odnosu na stanje 1.</w:t>
      </w:r>
      <w:r w:rsidR="005F2C5A">
        <w:rPr>
          <w:b w:val="0"/>
          <w:iCs/>
          <w:color w:val="000000"/>
          <w:szCs w:val="24"/>
          <w:lang w:val="hr-HR"/>
        </w:rPr>
        <w:t xml:space="preserve"> </w:t>
      </w:r>
      <w:r w:rsidRPr="00BA282C">
        <w:rPr>
          <w:b w:val="0"/>
          <w:iCs/>
          <w:color w:val="000000"/>
          <w:szCs w:val="24"/>
          <w:lang w:val="hr-HR"/>
        </w:rPr>
        <w:t>siječnja.</w:t>
      </w:r>
    </w:p>
    <w:p w:rsidR="001B7780" w:rsidRPr="00BA282C" w:rsidRDefault="001B7780" w:rsidP="001B7780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1B7780" w:rsidRPr="00BA282C" w:rsidRDefault="00EF6C1A" w:rsidP="00BA282C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232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Obveze za materijalne rashode – odstupanje </w:t>
      </w:r>
      <w:r w:rsidR="009A0CCF" w:rsidRPr="00BA282C">
        <w:rPr>
          <w:b w:val="0"/>
          <w:iCs/>
          <w:color w:val="000000"/>
          <w:szCs w:val="24"/>
          <w:lang w:val="hr-HR"/>
        </w:rPr>
        <w:t>u iznosu od 7.446.176,12 kn u odnosu na stanje 1. siječnja je</w:t>
      </w:r>
      <w:r w:rsidR="0026195C" w:rsidRPr="00BA282C">
        <w:rPr>
          <w:b w:val="0"/>
          <w:iCs/>
          <w:color w:val="000000"/>
          <w:szCs w:val="24"/>
          <w:lang w:val="hr-HR"/>
        </w:rPr>
        <w:t xml:space="preserve"> </w:t>
      </w:r>
      <w:r w:rsidR="0026195C" w:rsidRPr="00333E94">
        <w:rPr>
          <w:b w:val="0"/>
          <w:iCs/>
          <w:szCs w:val="24"/>
          <w:lang w:val="hr-HR"/>
        </w:rPr>
        <w:t>zbog većih troškova energije</w:t>
      </w:r>
      <w:r w:rsidR="00490192" w:rsidRPr="00333E94">
        <w:rPr>
          <w:b w:val="0"/>
          <w:iCs/>
          <w:szCs w:val="24"/>
          <w:lang w:val="hr-HR"/>
        </w:rPr>
        <w:t>, komunalnih usluga, usluga telefona pošte i prijevoza te usluga tekućeg i investicijskog održavanja.</w:t>
      </w:r>
    </w:p>
    <w:p w:rsidR="00490192" w:rsidRPr="00BA282C" w:rsidRDefault="00490192" w:rsidP="00490192">
      <w:pPr>
        <w:jc w:val="both"/>
        <w:rPr>
          <w:b w:val="0"/>
          <w:iCs/>
          <w:color w:val="000000"/>
          <w:szCs w:val="24"/>
          <w:lang w:val="hr-HR"/>
        </w:rPr>
      </w:pPr>
    </w:p>
    <w:p w:rsidR="001B7780" w:rsidRPr="00BA282C" w:rsidRDefault="00D47559" w:rsidP="001B7780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 xml:space="preserve">24 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- Obveze za nabavu nefinancijske imovine – </w:t>
      </w:r>
      <w:r w:rsidR="00B50444" w:rsidRPr="00BA282C">
        <w:rPr>
          <w:b w:val="0"/>
          <w:iCs/>
          <w:color w:val="000000"/>
          <w:szCs w:val="24"/>
          <w:lang w:val="hr-HR"/>
        </w:rPr>
        <w:t>saldo obveza je manji za 2.783.264,99 kn zbog više podmirenih obveza u sklopu EU projekata.</w:t>
      </w:r>
    </w:p>
    <w:p w:rsidR="004A0FE8" w:rsidRPr="00BA282C" w:rsidRDefault="004A0FE8" w:rsidP="004A0FE8">
      <w:pPr>
        <w:pStyle w:val="Odlomakpopisa"/>
        <w:rPr>
          <w:b w:val="0"/>
          <w:iCs/>
          <w:color w:val="000000"/>
          <w:szCs w:val="24"/>
          <w:lang w:val="hr-HR"/>
        </w:rPr>
      </w:pPr>
    </w:p>
    <w:p w:rsidR="004A0FE8" w:rsidRPr="00BA282C" w:rsidRDefault="004A0FE8" w:rsidP="004A0FE8">
      <w:pPr>
        <w:numPr>
          <w:ilvl w:val="0"/>
          <w:numId w:val="8"/>
        </w:numPr>
        <w:jc w:val="both"/>
        <w:rPr>
          <w:b w:val="0"/>
          <w:iCs/>
          <w:color w:val="000000"/>
          <w:szCs w:val="24"/>
          <w:lang w:val="hr-HR"/>
        </w:rPr>
      </w:pPr>
      <w:r w:rsidRPr="00BA282C">
        <w:rPr>
          <w:b w:val="0"/>
          <w:iCs/>
          <w:color w:val="000000"/>
          <w:szCs w:val="24"/>
          <w:lang w:val="hr-HR"/>
        </w:rPr>
        <w:t>2643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– Obveze za kredite od tuzemnih kreditnih institucija izvan javnog sektora – odnos</w:t>
      </w:r>
      <w:r w:rsidRPr="00BA282C">
        <w:rPr>
          <w:b w:val="0"/>
          <w:iCs/>
          <w:color w:val="000000"/>
          <w:szCs w:val="24"/>
          <w:lang w:val="hr-HR"/>
        </w:rPr>
        <w:t>e</w:t>
      </w:r>
      <w:r w:rsidR="001B7780" w:rsidRPr="00BA282C">
        <w:rPr>
          <w:b w:val="0"/>
          <w:iCs/>
          <w:color w:val="000000"/>
          <w:szCs w:val="24"/>
          <w:lang w:val="hr-HR"/>
        </w:rPr>
        <w:t xml:space="preserve"> se na saldo obveza po odobrenom kreditu Zagrebačke banke d.d. </w:t>
      </w:r>
      <w:r w:rsidRPr="00BA282C">
        <w:rPr>
          <w:b w:val="0"/>
          <w:iCs/>
          <w:color w:val="000000"/>
          <w:szCs w:val="24"/>
          <w:lang w:val="hr-HR"/>
        </w:rPr>
        <w:t xml:space="preserve">u iznosu od 5.000.000,00 kn te na </w:t>
      </w:r>
      <w:r w:rsidRPr="00333E94">
        <w:rPr>
          <w:b w:val="0"/>
          <w:iCs/>
          <w:szCs w:val="24"/>
          <w:lang w:val="hr-HR"/>
        </w:rPr>
        <w:t>primljeni kratkoročni kredit za financiranje tekuće likvidnosti kod ERSTE &amp; STEIRMARKISCHE BANK d.d., Rijeka u iznosu od 9.000.000,00 kn.</w:t>
      </w:r>
    </w:p>
    <w:p w:rsidR="00023D77" w:rsidRDefault="00023D77" w:rsidP="00093C86">
      <w:pPr>
        <w:ind w:firstLine="720"/>
        <w:jc w:val="both"/>
        <w:rPr>
          <w:b w:val="0"/>
          <w:iCs/>
          <w:szCs w:val="24"/>
          <w:lang w:val="hr-HR"/>
        </w:rPr>
      </w:pPr>
    </w:p>
    <w:p w:rsidR="00423A87" w:rsidRDefault="00423A87" w:rsidP="00093C86">
      <w:pPr>
        <w:ind w:firstLine="720"/>
        <w:jc w:val="both"/>
        <w:rPr>
          <w:b w:val="0"/>
          <w:iCs/>
          <w:szCs w:val="24"/>
          <w:lang w:val="hr-HR"/>
        </w:rPr>
      </w:pPr>
    </w:p>
    <w:p w:rsidR="00423A87" w:rsidRDefault="00423A87" w:rsidP="00093C86">
      <w:pPr>
        <w:ind w:firstLine="720"/>
        <w:jc w:val="both"/>
        <w:rPr>
          <w:b w:val="0"/>
          <w:iCs/>
          <w:szCs w:val="24"/>
          <w:lang w:val="hr-HR"/>
        </w:rPr>
      </w:pPr>
    </w:p>
    <w:p w:rsidR="00423A87" w:rsidRDefault="00423A87" w:rsidP="00423A87">
      <w:pPr>
        <w:rPr>
          <w:b w:val="0"/>
          <w:i/>
          <w:iCs/>
          <w:szCs w:val="24"/>
          <w:lang w:val="hr-HR"/>
        </w:rPr>
      </w:pPr>
      <w:r>
        <w:rPr>
          <w:b w:val="0"/>
          <w:i/>
          <w:iCs/>
          <w:szCs w:val="24"/>
          <w:lang w:val="hr-HR"/>
        </w:rPr>
        <w:t>Prilozi Bilješkama:</w:t>
      </w:r>
    </w:p>
    <w:p w:rsidR="00423A87" w:rsidRPr="00BB2F50" w:rsidRDefault="00423A87" w:rsidP="00423A87">
      <w:pPr>
        <w:rPr>
          <w:b w:val="0"/>
          <w:i/>
          <w:iCs/>
          <w:szCs w:val="24"/>
          <w:lang w:val="hr-HR"/>
        </w:rPr>
      </w:pPr>
    </w:p>
    <w:p w:rsidR="00D70E60" w:rsidRPr="00D70E60" w:rsidRDefault="00D70E60" w:rsidP="00423A87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A95BEB">
        <w:rPr>
          <w:b w:val="0"/>
          <w:i/>
          <w:iCs/>
          <w:szCs w:val="24"/>
          <w:lang w:val="hr-HR"/>
        </w:rPr>
        <w:t>Popis nerealiziranih ugovornih odnosa</w:t>
      </w:r>
      <w:r w:rsidR="0034387A">
        <w:rPr>
          <w:b w:val="0"/>
          <w:i/>
          <w:iCs/>
          <w:szCs w:val="24"/>
          <w:lang w:val="hr-HR"/>
        </w:rPr>
        <w:t>;</w:t>
      </w:r>
    </w:p>
    <w:p w:rsidR="00D70E60" w:rsidRPr="00D70E60" w:rsidRDefault="00D70E60" w:rsidP="00D70E6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D70E60">
        <w:rPr>
          <w:b w:val="0"/>
          <w:i/>
          <w:iCs/>
          <w:szCs w:val="24"/>
          <w:lang w:val="hr-HR"/>
        </w:rPr>
        <w:t>Popis ugovornih odnosa -  dani instrumenti osiguranja</w:t>
      </w:r>
      <w:r w:rsidRPr="00D70E60">
        <w:rPr>
          <w:b w:val="0"/>
          <w:szCs w:val="24"/>
          <w:lang w:val="hr-HR"/>
        </w:rPr>
        <w:t>;</w:t>
      </w:r>
    </w:p>
    <w:p w:rsidR="00423A87" w:rsidRPr="00D70E60" w:rsidRDefault="00423A87" w:rsidP="00D70E6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D70E60">
        <w:rPr>
          <w:b w:val="0"/>
          <w:i/>
          <w:iCs/>
          <w:szCs w:val="24"/>
          <w:lang w:val="hr-HR"/>
        </w:rPr>
        <w:t xml:space="preserve">Popis ugovornih odnosa - </w:t>
      </w:r>
      <w:r w:rsidR="000C42A6" w:rsidRPr="00D70E60">
        <w:rPr>
          <w:b w:val="0"/>
          <w:i/>
          <w:iCs/>
          <w:szCs w:val="24"/>
          <w:lang w:val="hr-HR"/>
        </w:rPr>
        <w:t>primljeni</w:t>
      </w:r>
      <w:r w:rsidRPr="00D70E60">
        <w:rPr>
          <w:b w:val="0"/>
          <w:i/>
          <w:iCs/>
          <w:szCs w:val="24"/>
          <w:lang w:val="hr-HR"/>
        </w:rPr>
        <w:t xml:space="preserve"> instrumenti osiguranja</w:t>
      </w:r>
      <w:r w:rsidRPr="00D70E60">
        <w:rPr>
          <w:b w:val="0"/>
          <w:szCs w:val="24"/>
          <w:lang w:val="hr-HR"/>
        </w:rPr>
        <w:t>;</w:t>
      </w:r>
    </w:p>
    <w:p w:rsidR="00423A87" w:rsidRPr="00D70E60" w:rsidRDefault="00423A87" w:rsidP="00D70E60">
      <w:pPr>
        <w:numPr>
          <w:ilvl w:val="0"/>
          <w:numId w:val="3"/>
        </w:numPr>
        <w:tabs>
          <w:tab w:val="clear" w:pos="720"/>
          <w:tab w:val="num" w:pos="426"/>
        </w:tabs>
        <w:ind w:hanging="578"/>
        <w:rPr>
          <w:b w:val="0"/>
          <w:iCs/>
          <w:szCs w:val="24"/>
          <w:lang w:val="hr-HR"/>
        </w:rPr>
      </w:pPr>
      <w:r w:rsidRPr="00D70E60">
        <w:rPr>
          <w:b w:val="0"/>
          <w:i/>
          <w:iCs/>
          <w:szCs w:val="24"/>
          <w:lang w:val="hr-HR"/>
        </w:rPr>
        <w:t>Sudski sporovi u tijeku</w:t>
      </w:r>
      <w:r w:rsidR="000C42A6" w:rsidRPr="00D70E60">
        <w:rPr>
          <w:b w:val="0"/>
          <w:i/>
          <w:iCs/>
          <w:szCs w:val="24"/>
          <w:lang w:val="hr-HR"/>
        </w:rPr>
        <w:t>.</w:t>
      </w:r>
    </w:p>
    <w:p w:rsidR="00423A87" w:rsidRDefault="00423A87" w:rsidP="00423A87">
      <w:pPr>
        <w:ind w:firstLine="720"/>
        <w:jc w:val="both"/>
        <w:rPr>
          <w:b w:val="0"/>
          <w:iCs/>
          <w:szCs w:val="24"/>
          <w:lang w:val="hr-HR"/>
        </w:rPr>
      </w:pPr>
      <w:r w:rsidRPr="00A95BEB">
        <w:rPr>
          <w:b w:val="0"/>
          <w:i/>
          <w:iCs/>
          <w:szCs w:val="24"/>
          <w:lang w:val="hr-HR"/>
        </w:rPr>
        <w:t xml:space="preserve">                   </w:t>
      </w:r>
      <w:r w:rsidRPr="00A95BEB">
        <w:rPr>
          <w:b w:val="0"/>
          <w:i/>
          <w:iCs/>
          <w:szCs w:val="24"/>
          <w:lang w:val="hr-HR"/>
        </w:rPr>
        <w:tab/>
      </w:r>
      <w:r w:rsidRPr="00A95BEB">
        <w:rPr>
          <w:b w:val="0"/>
          <w:i/>
          <w:iCs/>
          <w:szCs w:val="24"/>
          <w:lang w:val="hr-HR"/>
        </w:rPr>
        <w:tab/>
      </w:r>
      <w:r>
        <w:rPr>
          <w:b w:val="0"/>
          <w:i/>
          <w:iCs/>
          <w:szCs w:val="24"/>
          <w:lang w:val="hr-HR"/>
        </w:rPr>
        <w:t>.</w:t>
      </w:r>
    </w:p>
    <w:p w:rsidR="00423A87" w:rsidRDefault="00423A87" w:rsidP="00093C86">
      <w:pPr>
        <w:ind w:firstLine="720"/>
        <w:jc w:val="both"/>
        <w:rPr>
          <w:b w:val="0"/>
          <w:iCs/>
          <w:szCs w:val="24"/>
          <w:lang w:val="hr-HR"/>
        </w:rPr>
      </w:pPr>
    </w:p>
    <w:p w:rsidR="00423A87" w:rsidRDefault="00423A87" w:rsidP="00093C86">
      <w:pPr>
        <w:ind w:firstLine="720"/>
        <w:jc w:val="both"/>
        <w:rPr>
          <w:b w:val="0"/>
          <w:iCs/>
          <w:szCs w:val="24"/>
          <w:lang w:val="hr-HR"/>
        </w:rPr>
      </w:pPr>
    </w:p>
    <w:p w:rsidR="00076073" w:rsidRPr="008C59D8" w:rsidRDefault="002365EC" w:rsidP="002365EC">
      <w:pPr>
        <w:ind w:left="6480" w:firstLine="720"/>
        <w:rPr>
          <w:b w:val="0"/>
          <w:szCs w:val="24"/>
          <w:lang w:val="hr-HR"/>
        </w:rPr>
      </w:pPr>
      <w:r>
        <w:rPr>
          <w:b w:val="0"/>
          <w:iCs/>
          <w:szCs w:val="24"/>
          <w:lang w:val="hr-HR"/>
        </w:rPr>
        <w:t>PRO</w:t>
      </w:r>
      <w:r w:rsidR="00076073" w:rsidRPr="008C59D8">
        <w:rPr>
          <w:b w:val="0"/>
          <w:szCs w:val="24"/>
          <w:lang w:val="hr-HR"/>
        </w:rPr>
        <w:t>ČELNIK</w:t>
      </w:r>
    </w:p>
    <w:p w:rsidR="002365EC" w:rsidRDefault="00076073" w:rsidP="002365EC">
      <w:pPr>
        <w:jc w:val="right"/>
        <w:rPr>
          <w:b w:val="0"/>
          <w:iCs/>
          <w:szCs w:val="24"/>
          <w:lang w:val="hr-HR"/>
        </w:rPr>
      </w:pPr>
      <w:r w:rsidRPr="008C59D8">
        <w:rPr>
          <w:b w:val="0"/>
          <w:iCs/>
          <w:szCs w:val="24"/>
          <w:lang w:val="hr-HR"/>
        </w:rPr>
        <w:t xml:space="preserve">                                                                           Slobodan Tolić, dipl.oec</w:t>
      </w:r>
      <w:r w:rsidR="0034387A">
        <w:rPr>
          <w:b w:val="0"/>
          <w:iCs/>
          <w:szCs w:val="24"/>
          <w:lang w:val="hr-HR"/>
        </w:rPr>
        <w:t>.</w:t>
      </w:r>
    </w:p>
    <w:p w:rsidR="0034387A" w:rsidRDefault="007A7A52" w:rsidP="002365EC">
      <w:pPr>
        <w:jc w:val="right"/>
        <w:rPr>
          <w:b w:val="0"/>
          <w:iCs/>
          <w:szCs w:val="24"/>
          <w:lang w:val="hr-HR"/>
        </w:rPr>
      </w:pPr>
      <w:r w:rsidRPr="0034387A">
        <w:rPr>
          <w:noProof/>
          <w:szCs w:val="24"/>
          <w:lang w:val="hr-HR" w:eastAsia="hr-HR"/>
        </w:rPr>
        <w:drawing>
          <wp:inline distT="0" distB="0" distL="0" distR="0">
            <wp:extent cx="1536065" cy="299720"/>
            <wp:effectExtent l="0" t="0" r="0" b="0"/>
            <wp:docPr id="3" name="Picture 0" descr="Treći 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Treći potpi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7A" w:rsidRDefault="0034387A" w:rsidP="002365EC">
      <w:pPr>
        <w:jc w:val="right"/>
        <w:rPr>
          <w:b w:val="0"/>
          <w:iCs/>
          <w:szCs w:val="24"/>
          <w:lang w:val="hr-HR"/>
        </w:rPr>
        <w:sectPr w:rsidR="0034387A" w:rsidSect="002365EC">
          <w:footerReference w:type="even" r:id="rId15"/>
          <w:footerReference w:type="default" r:id="rId16"/>
          <w:footerReference w:type="first" r:id="rId17"/>
          <w:pgSz w:w="11907" w:h="16840" w:code="9"/>
          <w:pgMar w:top="1418" w:right="1418" w:bottom="1418" w:left="1418" w:header="720" w:footer="720" w:gutter="0"/>
          <w:cols w:space="720"/>
          <w:titlePg/>
          <w:docGrid w:linePitch="327"/>
        </w:sectPr>
      </w:pPr>
    </w:p>
    <w:p w:rsidR="009A0CCF" w:rsidRDefault="009A0CCF" w:rsidP="008136A6">
      <w:pPr>
        <w:rPr>
          <w:b w:val="0"/>
          <w:szCs w:val="24"/>
          <w:lang w:val="hr-HR"/>
        </w:rPr>
      </w:pPr>
    </w:p>
    <w:tbl>
      <w:tblPr>
        <w:tblW w:w="13887" w:type="dxa"/>
        <w:jc w:val="center"/>
        <w:tblLook w:val="04A0" w:firstRow="1" w:lastRow="0" w:firstColumn="1" w:lastColumn="0" w:noHBand="0" w:noVBand="1"/>
      </w:tblPr>
      <w:tblGrid>
        <w:gridCol w:w="3112"/>
        <w:gridCol w:w="2438"/>
        <w:gridCol w:w="1856"/>
        <w:gridCol w:w="2242"/>
        <w:gridCol w:w="1324"/>
        <w:gridCol w:w="1311"/>
        <w:gridCol w:w="1713"/>
      </w:tblGrid>
      <w:tr w:rsidR="000C42A6" w:rsidRPr="009A0CCF" w:rsidTr="000C42A6">
        <w:trPr>
          <w:trHeight w:val="566"/>
          <w:jc w:val="center"/>
        </w:trPr>
        <w:tc>
          <w:tcPr>
            <w:tcW w:w="13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</w:tcPr>
          <w:tbl>
            <w:tblPr>
              <w:tblW w:w="14909" w:type="dxa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8993"/>
              <w:gridCol w:w="1535"/>
              <w:gridCol w:w="962"/>
              <w:gridCol w:w="962"/>
              <w:gridCol w:w="962"/>
              <w:gridCol w:w="1495"/>
            </w:tblGrid>
            <w:tr w:rsidR="00CF1B13" w:rsidTr="00CF1B13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89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B13" w:rsidRPr="00CF1B13" w:rsidRDefault="00CF1B13" w:rsidP="00CF1B13">
                  <w:pPr>
                    <w:ind w:right="-3404"/>
                    <w:jc w:val="center"/>
                    <w:rPr>
                      <w:bCs/>
                      <w:color w:val="000000"/>
                      <w:szCs w:val="24"/>
                      <w:lang w:val="hr-HR" w:eastAsia="hr-HR"/>
                    </w:rPr>
                  </w:pPr>
                  <w:r w:rsidRPr="00CF1B13">
                    <w:rPr>
                      <w:bCs/>
                      <w:color w:val="000000"/>
                      <w:szCs w:val="24"/>
                      <w:lang w:val="hr-HR" w:eastAsia="hr-HR"/>
                    </w:rPr>
                    <w:t>POPIS NEREALIZIRANIH UGOVORNIH ODNOS</w:t>
                  </w:r>
                  <w:r>
                    <w:rPr>
                      <w:bCs/>
                      <w:color w:val="000000"/>
                      <w:szCs w:val="24"/>
                      <w:lang w:val="hr-HR" w:eastAsia="hr-HR"/>
                    </w:rPr>
                    <w:t>A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B13" w:rsidRPr="00CF1B13" w:rsidRDefault="00CF1B13" w:rsidP="00CF1B13">
                  <w:pPr>
                    <w:rPr>
                      <w:bCs/>
                      <w:color w:val="000000"/>
                      <w:szCs w:val="24"/>
                      <w:lang w:val="hr-HR" w:eastAsia="hr-HR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B13" w:rsidRPr="00CF1B13" w:rsidRDefault="00CF1B13" w:rsidP="00CF1B13">
                  <w:pPr>
                    <w:jc w:val="center"/>
                    <w:rPr>
                      <w:bCs/>
                      <w:color w:val="000000"/>
                      <w:szCs w:val="24"/>
                      <w:lang w:val="hr-HR" w:eastAsia="hr-HR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B13" w:rsidRPr="00CF1B13" w:rsidRDefault="00CF1B13" w:rsidP="00CF1B13">
                  <w:pPr>
                    <w:jc w:val="center"/>
                    <w:rPr>
                      <w:bCs/>
                      <w:color w:val="000000"/>
                      <w:szCs w:val="24"/>
                      <w:lang w:val="hr-HR" w:eastAsia="hr-HR"/>
                    </w:rPr>
                  </w:pPr>
                </w:p>
              </w:tc>
              <w:tc>
                <w:tcPr>
                  <w:tcW w:w="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B13" w:rsidRPr="00CF1B13" w:rsidRDefault="00CF1B13" w:rsidP="00CF1B13">
                  <w:pPr>
                    <w:jc w:val="center"/>
                    <w:rPr>
                      <w:bCs/>
                      <w:color w:val="000000"/>
                      <w:szCs w:val="24"/>
                      <w:lang w:val="hr-HR" w:eastAsia="hr-HR"/>
                    </w:rPr>
                  </w:pPr>
                </w:p>
              </w:tc>
              <w:tc>
                <w:tcPr>
                  <w:tcW w:w="149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1B13" w:rsidRPr="00CF1B13" w:rsidRDefault="00CF1B13" w:rsidP="00CF1B13">
                  <w:pPr>
                    <w:jc w:val="center"/>
                    <w:rPr>
                      <w:bCs/>
                      <w:color w:val="000000"/>
                      <w:szCs w:val="24"/>
                      <w:lang w:val="hr-HR" w:eastAsia="hr-HR"/>
                    </w:rPr>
                  </w:pPr>
                </w:p>
              </w:tc>
            </w:tr>
          </w:tbl>
          <w:p w:rsidR="009A0CCF" w:rsidRPr="009A0CCF" w:rsidRDefault="009A0CCF" w:rsidP="009A0CCF">
            <w:pPr>
              <w:jc w:val="center"/>
              <w:rPr>
                <w:bCs/>
                <w:szCs w:val="24"/>
                <w:lang w:val="hr-HR" w:eastAsia="hr-HR"/>
              </w:rPr>
            </w:pPr>
          </w:p>
        </w:tc>
      </w:tr>
      <w:tr w:rsidR="009A0CCF" w:rsidRPr="009A0CCF" w:rsidTr="00BA282C">
        <w:trPr>
          <w:trHeight w:val="853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color w:val="000000"/>
                <w:sz w:val="18"/>
                <w:szCs w:val="18"/>
                <w:lang w:val="hr-HR" w:eastAsia="hr-HR"/>
              </w:rPr>
              <w:t>Predmet nabave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color w:val="000000"/>
                <w:sz w:val="18"/>
                <w:szCs w:val="18"/>
                <w:lang w:val="hr-HR" w:eastAsia="hr-HR"/>
              </w:rPr>
              <w:t>Naziv i OIB ugovaratelja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color w:val="000000"/>
                <w:sz w:val="18"/>
                <w:szCs w:val="18"/>
                <w:lang w:val="hr-HR" w:eastAsia="hr-HR"/>
              </w:rPr>
              <w:t>Datum sklapanja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color w:val="000000"/>
                <w:sz w:val="18"/>
                <w:szCs w:val="18"/>
                <w:lang w:val="hr-HR" w:eastAsia="hr-HR"/>
              </w:rPr>
              <w:t>Oznaka/broj ugovora ili narudžbenice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color w:val="000000"/>
                <w:sz w:val="18"/>
                <w:szCs w:val="18"/>
                <w:lang w:val="hr-HR" w:eastAsia="hr-HR"/>
              </w:rPr>
              <w:t>Ukupni iznos s PDV-om HRK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color w:val="000000"/>
                <w:sz w:val="18"/>
                <w:szCs w:val="18"/>
                <w:lang w:val="hr-HR" w:eastAsia="hr-HR"/>
              </w:rPr>
              <w:t>Datum izvršenja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color w:val="000000"/>
                <w:sz w:val="18"/>
                <w:szCs w:val="18"/>
                <w:lang w:val="hr-HR" w:eastAsia="hr-HR"/>
              </w:rPr>
              <w:t>Fakturirani iznos s PDV-om HRK</w:t>
            </w:r>
          </w:p>
        </w:tc>
      </w:tr>
      <w:tr w:rsidR="009A0CCF" w:rsidRPr="009A0CCF" w:rsidTr="00BA282C">
        <w:trPr>
          <w:trHeight w:val="54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Radovi na uređenju pristupnog puta na Danilu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ČIGRA d.o.o. 14580925648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21.3.2019.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88/19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30.817,50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9A0CCF" w:rsidRPr="009A0CCF" w:rsidTr="00BA282C">
        <w:trPr>
          <w:trHeight w:val="54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Izrada dokumentacije za žičaru i eskalator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Marinaprojekt d.o.o 46863083477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30.5.2019.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181/19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47.500,00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9A0CCF" w:rsidRPr="009A0CCF" w:rsidTr="00BA282C">
        <w:trPr>
          <w:trHeight w:val="811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Soboslikarski i ostali radovi u dvorani OŠ Tina Ujevića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"ČAVO ISKOPI" obrt za zemljane radove - Zaton 90789555193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31.7.2020.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266/20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40.620,00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9A0CCF" w:rsidRPr="009A0CCF" w:rsidTr="00BA282C">
        <w:trPr>
          <w:trHeight w:val="811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Postavljanje zaštitnih mreža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ŠIBENIK OUTDOOR ADVENTURE 02910877965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1.4.2021.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96/21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37.200,00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9A0CCF" w:rsidRPr="009A0CCF" w:rsidTr="00BA282C">
        <w:trPr>
          <w:trHeight w:val="612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Izvođenje građevinskih radova na izgradnji nogostupa u Podima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ČIGRA d.o.o. 14580925648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16.4.2021.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114/21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38.817,05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9A0CCF" w:rsidRPr="009A0CCF" w:rsidTr="00BA282C">
        <w:trPr>
          <w:trHeight w:val="111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Izrada idejnog rješenja za groblje u Slivnu i glavnog projekta ispraćajne sale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URED OVLAŠTENOG ARHITEKTA ZORAN POPOVIĆ 30214635825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8.6.2021.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186/21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48.937,50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9A0CCF" w:rsidRPr="009A0CCF" w:rsidTr="00BA282C">
        <w:trPr>
          <w:trHeight w:val="54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Dokumentacija za uređenje puta prema Tvrđavi sv. Ivana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Građevinski projekt d.o.o 62064097737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13.10.2021.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418/21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34.875,00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9A0CCF" w:rsidRPr="009A0CCF" w:rsidTr="00BA282C">
        <w:trPr>
          <w:trHeight w:val="54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Glavni projekt šetnice na Šubićevcu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25,4mm d.o.o. 48854338775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16.11.2021.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463/21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34.375,00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9A0CCF" w:rsidRPr="009A0CCF" w:rsidTr="00BA282C">
        <w:trPr>
          <w:trHeight w:val="1081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Izmjene i dopune projektne dokumentacije rekonstrukcije objekta i uređenja interijera Gradske vijećnice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URED OVLAŠTENOG ARHITEKTA ZORAN POPOVIĆ 30214635825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3.12.2021.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488/21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  <w:tr w:rsidR="009A0CCF" w:rsidRPr="009A0CCF" w:rsidTr="00BA282C">
        <w:trPr>
          <w:trHeight w:val="540"/>
          <w:jc w:val="center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Izrada glavnog projekta za dječja igrališta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Archisol Consulting d.o.o. 11768920684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17.6.2022.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Narudžbenica br. 225/22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83.750,00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/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0,00</w:t>
            </w:r>
          </w:p>
        </w:tc>
      </w:tr>
    </w:tbl>
    <w:p w:rsidR="002365EC" w:rsidRDefault="002365EC" w:rsidP="009A0CCF">
      <w:pPr>
        <w:spacing w:after="160" w:line="259" w:lineRule="auto"/>
        <w:rPr>
          <w:rFonts w:ascii="Calibri" w:eastAsia="Calibri" w:hAnsi="Calibri"/>
          <w:b w:val="0"/>
          <w:sz w:val="18"/>
          <w:szCs w:val="18"/>
          <w:lang w:val="hr-HR"/>
        </w:rPr>
      </w:pPr>
    </w:p>
    <w:tbl>
      <w:tblPr>
        <w:tblW w:w="13887" w:type="dxa"/>
        <w:jc w:val="center"/>
        <w:tblLook w:val="04A0" w:firstRow="1" w:lastRow="0" w:firstColumn="1" w:lastColumn="0" w:noHBand="0" w:noVBand="1"/>
      </w:tblPr>
      <w:tblGrid>
        <w:gridCol w:w="1278"/>
        <w:gridCol w:w="1275"/>
        <w:gridCol w:w="1862"/>
        <w:gridCol w:w="1980"/>
        <w:gridCol w:w="1620"/>
        <w:gridCol w:w="2973"/>
        <w:gridCol w:w="1260"/>
        <w:gridCol w:w="1639"/>
      </w:tblGrid>
      <w:tr w:rsidR="002365EC" w:rsidRPr="009A0CCF" w:rsidTr="00BA282C">
        <w:trPr>
          <w:trHeight w:val="566"/>
          <w:jc w:val="center"/>
        </w:trPr>
        <w:tc>
          <w:tcPr>
            <w:tcW w:w="13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:rsidR="002365EC" w:rsidRPr="009A0CCF" w:rsidRDefault="002365EC" w:rsidP="00BA282C">
            <w:pPr>
              <w:jc w:val="center"/>
              <w:rPr>
                <w:bCs/>
                <w:color w:val="000000"/>
                <w:szCs w:val="24"/>
                <w:lang w:val="hr-HR" w:eastAsia="hr-HR"/>
              </w:rPr>
            </w:pPr>
            <w:r w:rsidRPr="009A0CCF">
              <w:rPr>
                <w:bCs/>
                <w:color w:val="000000"/>
                <w:szCs w:val="24"/>
                <w:lang w:val="hr-HR" w:eastAsia="hr-HR"/>
              </w:rPr>
              <w:t>POPIS UGOVORNIH ODNOSA - DANI INSTRUMENTI OSIGURANJA</w:t>
            </w:r>
          </w:p>
        </w:tc>
      </w:tr>
      <w:tr w:rsidR="002365EC" w:rsidRPr="009A0CCF" w:rsidTr="00BA282C">
        <w:trPr>
          <w:trHeight w:val="517"/>
          <w:jc w:val="center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5EC" w:rsidRPr="009A0CCF" w:rsidRDefault="002365EC" w:rsidP="00BA282C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9A0CCF">
              <w:rPr>
                <w:bCs/>
                <w:color w:val="000000"/>
                <w:sz w:val="20"/>
                <w:lang w:val="hr-HR" w:eastAsia="hr-HR"/>
              </w:rPr>
              <w:t>Datum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5EC" w:rsidRPr="009A0CCF" w:rsidRDefault="002365EC" w:rsidP="00BA282C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9A0CCF">
              <w:rPr>
                <w:bCs/>
                <w:color w:val="000000"/>
                <w:sz w:val="20"/>
                <w:lang w:val="hr-HR" w:eastAsia="hr-HR"/>
              </w:rPr>
              <w:t>Instrument osiguranja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65EC" w:rsidRPr="009A0CCF" w:rsidRDefault="002365EC" w:rsidP="00BA282C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9A0CCF">
              <w:rPr>
                <w:bCs/>
                <w:color w:val="000000"/>
                <w:sz w:val="20"/>
                <w:lang w:val="hr-HR" w:eastAsia="hr-HR"/>
              </w:rPr>
              <w:t>Iznos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5EC" w:rsidRPr="009A0CCF" w:rsidRDefault="002365EC" w:rsidP="00BA282C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9A0CCF">
              <w:rPr>
                <w:bCs/>
                <w:color w:val="000000"/>
                <w:sz w:val="20"/>
                <w:lang w:val="hr-HR" w:eastAsia="hr-HR"/>
              </w:rPr>
              <w:t>Primatelj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5EC" w:rsidRPr="009A0CCF" w:rsidRDefault="002365EC" w:rsidP="00BA282C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9A0CCF">
              <w:rPr>
                <w:bCs/>
                <w:color w:val="000000"/>
                <w:sz w:val="20"/>
                <w:lang w:val="hr-HR" w:eastAsia="hr-HR"/>
              </w:rPr>
              <w:t>Namjena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5EC" w:rsidRPr="009A0CCF" w:rsidRDefault="002365EC" w:rsidP="00BA282C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9A0CCF">
              <w:rPr>
                <w:bCs/>
                <w:color w:val="000000"/>
                <w:sz w:val="20"/>
                <w:lang w:val="hr-HR" w:eastAsia="hr-HR"/>
              </w:rPr>
              <w:t>Ugovor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5EC" w:rsidRPr="009A0CCF" w:rsidRDefault="002365EC" w:rsidP="00BA282C">
            <w:pPr>
              <w:jc w:val="center"/>
              <w:rPr>
                <w:bCs/>
                <w:color w:val="000000"/>
                <w:sz w:val="20"/>
                <w:lang w:val="hr-HR" w:eastAsia="hr-HR"/>
              </w:rPr>
            </w:pPr>
            <w:r w:rsidRPr="009A0CCF">
              <w:rPr>
                <w:bCs/>
                <w:color w:val="000000"/>
                <w:sz w:val="20"/>
                <w:lang w:val="hr-HR" w:eastAsia="hr-HR"/>
              </w:rPr>
              <w:t>Datum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5EC" w:rsidRPr="009A0CCF" w:rsidRDefault="002365EC" w:rsidP="00BA282C">
            <w:pPr>
              <w:rPr>
                <w:bCs/>
                <w:color w:val="000000"/>
                <w:sz w:val="20"/>
                <w:lang w:val="hr-HR" w:eastAsia="hr-HR"/>
              </w:rPr>
            </w:pPr>
          </w:p>
        </w:tc>
      </w:tr>
      <w:tr w:rsidR="002365EC" w:rsidRPr="009A0CCF" w:rsidTr="00BA282C">
        <w:trPr>
          <w:trHeight w:val="1635"/>
          <w:jc w:val="center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06. 07. 2016.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zadužnica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21.450.811,20 kn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financija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Izgradnja Regionalnog centra za gospodarenje otpadom Bikarac faza II. 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zajmu (KLASA:910-01/16-01/40,URBROJ:2182/01-06-16-2)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Do završetka projekta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Završni izvještaj projekta do 01.06.2023.</w:t>
            </w:r>
          </w:p>
        </w:tc>
      </w:tr>
      <w:tr w:rsidR="002365EC" w:rsidRPr="009A0CCF" w:rsidTr="00BA282C">
        <w:trPr>
          <w:trHeight w:val="1005"/>
          <w:jc w:val="center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31. 08.2018.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2.100.000,00 kn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Fond za zaštitu okoliša i energetsku učinkovitost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Nabava spremnika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br.2018/001554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16.01.2026.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Očekivano vrijeme distribucije opreme siječanj,2021.</w:t>
            </w:r>
          </w:p>
        </w:tc>
      </w:tr>
      <w:tr w:rsidR="002365EC" w:rsidRPr="009A0CCF" w:rsidTr="00BA282C">
        <w:trPr>
          <w:trHeight w:val="945"/>
          <w:jc w:val="center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15. 11. 2018.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3.000.000,00 kn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regionalnog razvoja i fondova EU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Projekt Hrvatski centar koralja Zlarin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Odluka o odobravanju sredstava za sufinanciranje provedbe EU Projekta (KLASA:402-07/18-02/257,URBROJ:538-06-1-1/218-18-2)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Do završetka projekta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Završni izvještaj projekta do 31.12.2023.</w:t>
            </w:r>
          </w:p>
        </w:tc>
      </w:tr>
      <w:tr w:rsidR="002365EC" w:rsidRPr="009A0CCF" w:rsidTr="00BA282C">
        <w:trPr>
          <w:trHeight w:val="1635"/>
          <w:jc w:val="center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04.02.2019.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 kn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regionalnog razvoja i fondova EU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Projekt Step-up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dodjeli sredstava Fonda za sufinanciranje provedbe EU projekata br.JPF.2018.-4.236.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16.02.2029.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945"/>
          <w:jc w:val="center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15. 11. 2020.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zadužnica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27.500.000,00 kn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HPB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Dugoročni kredit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dugoročnom kreditu broj 133/2020-DPVPJS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29.12.2034.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1005"/>
          <w:jc w:val="center"/>
        </w:trPr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15.03.2022.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zadužnica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9.000.000,00 kn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Erste&amp;steiermarkische bank d.d.,Rijeka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Kratkoročni nenamjenski kredit</w:t>
            </w:r>
          </w:p>
        </w:tc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kratkoročnom nenamjenskom kreditu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15.03.2023.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84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lastRenderedPageBreak/>
              <w:t>19.07.2022.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420.000,00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regionalnog razvoja i fondova EU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Izgradnja dječjeg igrališta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financiranju "Izgradnja i uređenje dječjeg igrališta, košarkaškog igrališta i boćališta na otoku Žirju" br. 08-FI-DI-0447/22-15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28.04.2023.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123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26.7.2022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turizma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Opremanje i 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br/>
              <w:t>obnavljanje sportske dvorane osnovne škole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br/>
              <w:t xml:space="preserve"> Meterize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Opremanje i obnavljanje sportske dvorane osnovne škole Meterize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1.3.2023.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115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26.07.2022. 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turizma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Opremanje i 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br w:type="page"/>
              <w:t>obnavljanje sportske dvorane osnovne škole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br w:type="page"/>
              <w:t xml:space="preserve"> Meterize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Opremanje i obnavljanje sportske dvorane osnovne škole Meterize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1.3.2023.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163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02.09.2022.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1.000.000,00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regionalnog razvoja i fondova EU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projekt Rastem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30.04.2024.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163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02.09.2022.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regionalnog razvoja i fondova EU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projekt Rastem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30.04.2024.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163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02.09.2022.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1.000.000,00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regionalnog razvoja i fondova EU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projekt Rastem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30.04.2024.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163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lastRenderedPageBreak/>
              <w:t>02.09.2022.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1.000.000,00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regionalnog razvoja i fondova EU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projekt Rastem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30.04.2024.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136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08.11.2022.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800.000,00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Erste&amp;steiermarkische bank d.d.,Rijeka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Dozvoljeno prekoračenje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kreditu br. 1844400003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29.12.2023.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94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11.11.2022.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hrvatskih branitelja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suf. Izgradnje, postavljanja ili uređenja spomen -obilježja žrtvama stradalim u Domovinskom ratu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30.11.2023.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885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11.11.2022.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hrvatskih branitelja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suf. Izgradnje, postavljanja ili uređenja spomen -obilježja žrtvama stradalim u Domovinskom ratu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30.11.2023.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1080"/>
          <w:jc w:val="center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11.11.2022.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 kn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Ministarstvo hrvatskih branitelja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suf. Izgradnje, postavljanja ili uređenja spomen -obilježja žrtvama stradalim u Domovinskom ratu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30.11.2023.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EC" w:rsidRPr="009A0CCF" w:rsidRDefault="002365EC" w:rsidP="00BA282C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 </w:t>
            </w:r>
          </w:p>
        </w:tc>
      </w:tr>
      <w:tr w:rsidR="002365EC" w:rsidRPr="009A0CCF" w:rsidTr="00BA282C">
        <w:trPr>
          <w:trHeight w:val="300"/>
          <w:jc w:val="center"/>
        </w:trPr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5EC" w:rsidRPr="009A0CCF" w:rsidRDefault="002365EC" w:rsidP="00BA282C">
            <w:pPr>
              <w:jc w:val="center"/>
              <w:rPr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9A0CCF">
              <w:rPr>
                <w:b w:val="0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5EC" w:rsidRPr="009A0CCF" w:rsidRDefault="002365EC" w:rsidP="00BA282C">
            <w:pPr>
              <w:jc w:val="right"/>
              <w:rPr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9A0CCF">
              <w:rPr>
                <w:b w:val="0"/>
                <w:color w:val="000000"/>
                <w:sz w:val="22"/>
                <w:szCs w:val="22"/>
                <w:lang w:val="hr-HR" w:eastAsia="hr-HR"/>
              </w:rPr>
              <w:t>68.720.811,20 kn</w:t>
            </w:r>
          </w:p>
        </w:tc>
        <w:tc>
          <w:tcPr>
            <w:tcW w:w="9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65EC" w:rsidRPr="009A0CCF" w:rsidRDefault="002365EC" w:rsidP="00BA282C">
            <w:pPr>
              <w:jc w:val="center"/>
              <w:rPr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9A0CCF">
              <w:rPr>
                <w:b w:val="0"/>
                <w:color w:val="000000"/>
                <w:sz w:val="22"/>
                <w:szCs w:val="22"/>
                <w:lang w:val="hr-HR" w:eastAsia="hr-HR"/>
              </w:rPr>
              <w:t> </w:t>
            </w:r>
          </w:p>
        </w:tc>
      </w:tr>
    </w:tbl>
    <w:p w:rsidR="002365EC" w:rsidRPr="009A0CCF" w:rsidRDefault="002365EC" w:rsidP="002365EC">
      <w:pPr>
        <w:spacing w:after="160" w:line="259" w:lineRule="auto"/>
        <w:rPr>
          <w:rFonts w:eastAsia="Calibri"/>
          <w:b w:val="0"/>
          <w:sz w:val="22"/>
          <w:szCs w:val="22"/>
          <w:lang w:val="hr-HR"/>
        </w:rPr>
      </w:pPr>
    </w:p>
    <w:p w:rsidR="002365EC" w:rsidRPr="009A0CCF" w:rsidRDefault="002365EC" w:rsidP="002365EC">
      <w:pPr>
        <w:spacing w:after="160" w:line="259" w:lineRule="auto"/>
        <w:rPr>
          <w:rFonts w:ascii="Calibri" w:eastAsia="Calibri" w:hAnsi="Calibri"/>
          <w:b w:val="0"/>
          <w:sz w:val="22"/>
          <w:szCs w:val="22"/>
          <w:lang w:val="hr-HR"/>
        </w:rPr>
      </w:pPr>
    </w:p>
    <w:p w:rsidR="002365EC" w:rsidRPr="009A0CCF" w:rsidRDefault="002365EC" w:rsidP="002365EC">
      <w:pPr>
        <w:spacing w:after="160" w:line="259" w:lineRule="auto"/>
        <w:rPr>
          <w:rFonts w:ascii="Calibri" w:eastAsia="Calibri" w:hAnsi="Calibri"/>
          <w:b w:val="0"/>
          <w:sz w:val="22"/>
          <w:szCs w:val="22"/>
          <w:lang w:val="hr-HR"/>
        </w:rPr>
      </w:pPr>
    </w:p>
    <w:p w:rsidR="002365EC" w:rsidRPr="009A0CCF" w:rsidRDefault="002365EC" w:rsidP="009A0CCF">
      <w:pPr>
        <w:spacing w:after="160" w:line="259" w:lineRule="auto"/>
        <w:rPr>
          <w:rFonts w:ascii="Calibri" w:eastAsia="Calibri" w:hAnsi="Calibri"/>
          <w:b w:val="0"/>
          <w:sz w:val="18"/>
          <w:szCs w:val="18"/>
          <w:lang w:val="hr-HR"/>
        </w:rPr>
      </w:pPr>
    </w:p>
    <w:p w:rsidR="009A0CCF" w:rsidRPr="009A0CCF" w:rsidRDefault="009A0CCF" w:rsidP="009A0CCF">
      <w:pPr>
        <w:spacing w:after="160" w:line="259" w:lineRule="auto"/>
        <w:rPr>
          <w:rFonts w:ascii="Calibri" w:eastAsia="Calibri" w:hAnsi="Calibri"/>
          <w:b w:val="0"/>
          <w:sz w:val="18"/>
          <w:szCs w:val="18"/>
          <w:lang w:val="hr-HR"/>
        </w:rPr>
      </w:pPr>
    </w:p>
    <w:p w:rsidR="009A0CCF" w:rsidRPr="009A0CCF" w:rsidRDefault="009A0CCF" w:rsidP="009A0CCF">
      <w:pPr>
        <w:spacing w:after="160" w:line="259" w:lineRule="auto"/>
        <w:rPr>
          <w:rFonts w:ascii="Calibri" w:eastAsia="Calibri" w:hAnsi="Calibri"/>
          <w:b w:val="0"/>
          <w:sz w:val="18"/>
          <w:szCs w:val="18"/>
          <w:lang w:val="hr-HR"/>
        </w:rPr>
      </w:pPr>
    </w:p>
    <w:p w:rsidR="009A0CCF" w:rsidRPr="009A0CCF" w:rsidRDefault="009A0CCF" w:rsidP="009A0CCF">
      <w:pPr>
        <w:spacing w:after="160" w:line="259" w:lineRule="auto"/>
        <w:rPr>
          <w:rFonts w:ascii="Calibri" w:eastAsia="Calibri" w:hAnsi="Calibri"/>
          <w:b w:val="0"/>
          <w:sz w:val="18"/>
          <w:szCs w:val="18"/>
          <w:lang w:val="hr-HR"/>
        </w:rPr>
      </w:pPr>
    </w:p>
    <w:tbl>
      <w:tblPr>
        <w:tblW w:w="13750" w:type="dxa"/>
        <w:tblInd w:w="-5" w:type="dxa"/>
        <w:tblLook w:val="04A0" w:firstRow="1" w:lastRow="0" w:firstColumn="1" w:lastColumn="0" w:noHBand="0" w:noVBand="1"/>
      </w:tblPr>
      <w:tblGrid>
        <w:gridCol w:w="1277"/>
        <w:gridCol w:w="1437"/>
        <w:gridCol w:w="1498"/>
        <w:gridCol w:w="2734"/>
        <w:gridCol w:w="3402"/>
        <w:gridCol w:w="1985"/>
        <w:gridCol w:w="1417"/>
      </w:tblGrid>
      <w:tr w:rsidR="009A0CCF" w:rsidRPr="009A0CCF" w:rsidTr="009A0CCF">
        <w:trPr>
          <w:trHeight w:val="795"/>
        </w:trPr>
        <w:tc>
          <w:tcPr>
            <w:tcW w:w="13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:rsidR="009A0CCF" w:rsidRPr="009A0CCF" w:rsidRDefault="009A0CCF" w:rsidP="009A0CCF">
            <w:pPr>
              <w:jc w:val="center"/>
              <w:rPr>
                <w:bCs/>
                <w:szCs w:val="24"/>
                <w:lang w:val="hr-HR" w:eastAsia="hr-HR"/>
              </w:rPr>
            </w:pPr>
            <w:r w:rsidRPr="009A0CCF">
              <w:rPr>
                <w:bCs/>
                <w:szCs w:val="24"/>
                <w:lang w:val="hr-HR" w:eastAsia="hr-HR"/>
              </w:rPr>
              <w:lastRenderedPageBreak/>
              <w:t>POPIS UGOVORNIH ODNOSA – PRIMLJENI INSTRUMENTI OSIGURANJA</w:t>
            </w:r>
          </w:p>
        </w:tc>
      </w:tr>
      <w:tr w:rsidR="009A0CCF" w:rsidRPr="009A0CCF" w:rsidTr="00BA282C">
        <w:trPr>
          <w:trHeight w:val="7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DATUM IZDAVANJA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INSTRUMENT OSIGURANJA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PRIMLJENI IZNOS U KUNAMA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IZDAVATELJ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NAMJENA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BROJ DOKUMENTA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ROK VAŽENJA</w:t>
            </w:r>
          </w:p>
        </w:tc>
      </w:tr>
      <w:tr w:rsidR="009A0CCF" w:rsidRPr="009A0CCF" w:rsidTr="0034387A">
        <w:trPr>
          <w:trHeight w:val="3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19.01.2018.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65.599,76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AUTO HRVATSKA PRODAJNO SEVISNI CENTRI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34387A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Osiguranje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OV-569/2018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19.01.2023.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01.10.2018.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KONČAR D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Računalna oprema za osnovne škole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OV-16065/2018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01.10.2023.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11.12.2018.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MLIN ANTUN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JGP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OV-04462/2018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30.04.2023.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11.07.2019.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30.562,50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PERFECTUS MEDIA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Pravo građenja na Podima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OV-4173/2019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11.07.2024.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02.07.2019.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A1 HRVATSKA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Zakupnina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OV-3132/2019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30.06.2024.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10.12.2019.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TELE2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Zakupnina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OV-12631/2019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31.12.2024.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12.02.2020.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1.650.000,00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SUNČANI SAT D.O.O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Služnost zemljišta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OV-1010/2020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11.11.2023.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27.02.2020.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AUTO CENTAR JEDAN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Službeno vozilo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OV-1390/2020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27.02.2025.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27.02.2020.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AUTO CENTAR JEDAN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Službeno vozilo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OV-1391/2020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27.02.2025.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03.03.2020.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LAMBAŠA MATEO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Zakup JGP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OV-1302/2020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30.04.2023.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07.02.2020.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463.409,00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MARIJA PLAVČIĆ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Kupnja zemljišta u zoni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OV-1297/2020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07.02.2023.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14.05.2020.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115.702,14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JUKIĆ-DAM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Dodatak garanciji DV 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Šibenski t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ići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08-4100970666/2020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16.03.2025.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14.05.2020.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48.212,77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JUKIĆ-DAM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Dodatak garanciji DV Građa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08-4100970518/2020 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10.03.2025.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04.06.2020.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AVALON YACHTING J.D.O.O.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Brodski prijevoz putnika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OV-4777/2019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06.08.2024.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25.06.2020.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JADRAN 4, VL.JADRAN BAUS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Brodski prijevoz putnika Šibenik-Jadrija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OV-2471/2020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25.06.2025.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17.06.2020.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OBRT ZA TURIZAM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Zakup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OV-4544/2020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30.06.2023.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29.07.2020.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587.890,23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SARAĐEN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Uređenje Ulice kralja Zvonimira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517021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02.01.2023.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14.08.2020.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278.637,78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RELIANCE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Otklanjanje nedostataka DV V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idici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08-4100988957/20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31.08.2026.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18.08.2020.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1.000.000,00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ROVEREDO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Kupnja građevinskog zem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ljišta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OV-6458/2020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18.08.2025.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lastRenderedPageBreak/>
              <w:t xml:space="preserve">18.08.2020.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125.750,00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ROVERDO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Kupnja građevinskog </w:t>
            </w:r>
            <w:r w:rsidR="0034387A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zem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ljišta</w:t>
            </w:r>
            <w:r w:rsidR="0034387A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OV-6457/2020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18.08.2025.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27.08.2020.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281.734,00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METAL PRODUKT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Kupnja građevinskog </w:t>
            </w:r>
            <w:r w:rsidR="0034387A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zem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ljišta</w:t>
            </w:r>
            <w:r w:rsidR="0034387A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OV-3619/2020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27.08.2025.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06.10.2020.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35.971,69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BEMIX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Uređenje javnih površina na Šubićevcu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2004005389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05.10.2025.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26.10.2020.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1.857.419,89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M-P-BETON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Otklanjanje nedostataka Trokut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08-4100998279/2020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31.08.2027.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21.12.2020.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FRKA PLUS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Zakup JGP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OV-8288/2020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31.12.2024.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08.01.2021.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90.020,25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TEC GRADNJA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Rekonstrukcija ceste u Mandalini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58027747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03.10.2026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03.02.2021.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1.438.843,60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KING ICT D.O.O., ZAGREB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Implementacija sustava videonadzora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521872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29.01.2023</w:t>
            </w:r>
          </w:p>
        </w:tc>
      </w:tr>
      <w:tr w:rsidR="0034387A" w:rsidRPr="009A0CCF" w:rsidTr="000C2938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22.3.2021.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8.000.000,00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FERO-TERM 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87A" w:rsidRDefault="0034387A" w:rsidP="0034387A">
            <w:r w:rsidRPr="003A0123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ugovor-zemljište na Podima radi izgradnje gospodarsko poslovnih i proizvodnih sadržaja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OV-2777/2021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06.03.2024</w:t>
            </w:r>
          </w:p>
        </w:tc>
      </w:tr>
      <w:tr w:rsidR="0034387A" w:rsidRPr="009A0CCF" w:rsidTr="000C2938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01.03.2021.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288.600,00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KAMENI ZID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87A" w:rsidRDefault="0034387A" w:rsidP="0034387A">
            <w:r w:rsidRPr="003A0123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ugovor-zemljište na Podima radi izgradnje gospodarsko poslovnih i proizvodnih sadržaja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OV-987/2021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14.02.2024</w:t>
            </w:r>
          </w:p>
        </w:tc>
      </w:tr>
      <w:tr w:rsidR="0034387A" w:rsidRPr="009A0CCF" w:rsidTr="000C2938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22.03.2021.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CANTABILE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87A" w:rsidRDefault="0034387A" w:rsidP="0034387A">
            <w:r w:rsidRPr="003A0123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ugovor-zemljište na Podima radi izgradnje gospodarsko poslovnih i proizvodnih sadržaja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OV-1424/2021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06.03.2024</w:t>
            </w:r>
          </w:p>
        </w:tc>
      </w:tr>
      <w:tr w:rsidR="0034387A" w:rsidRPr="009A0CCF" w:rsidTr="000C2938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22.03.2021.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CANTABILE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87A" w:rsidRDefault="0034387A" w:rsidP="0034387A">
            <w:r w:rsidRPr="003A0123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ugovor-zemljište na Podima radi izgradnje gospodarsko poslovnih i proizvodnih sadržaja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OV-1422/2021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06.03.2024</w:t>
            </w:r>
          </w:p>
        </w:tc>
      </w:tr>
      <w:tr w:rsidR="0034387A" w:rsidRPr="009A0CCF" w:rsidTr="000C2938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22.03.2021.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CANTABILE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87A" w:rsidRDefault="0034387A" w:rsidP="0034387A">
            <w:r w:rsidRPr="003A0123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ugovor-zemljište na Podima radi izgradnje gospodarsko poslovnih i proizvodnih sadržaja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87A" w:rsidRPr="009A0CCF" w:rsidRDefault="0034387A" w:rsidP="0034387A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OV-1423/2021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387A" w:rsidRPr="009A0CCF" w:rsidRDefault="0034387A" w:rsidP="0034387A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06.03.2024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28.04.2021.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125.848,80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TRI BARTOLA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34387A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Isporuka goriva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2104002422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27.05.2023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06.05.2021.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98.983,16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RELIANCE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 za otklanjanje nedostataka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-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kotlovnice u osnovnim školama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4101026245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05.05.2023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28.05.2021.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217.299,04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MAORI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Garancija za otklanjanje nedostataka.- GRUPA II 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KU 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rsen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301-0008917444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10.04.2026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28.05.2021.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586.217,14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RELIANCE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 za otklanjanje nedostataka- P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odi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GRUPA 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G/1057/21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28.05.2023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28.05.2021.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29.846,00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DELTRON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Obnova 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ŠRC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Ljubica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G/1052/21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27.05.2026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31.05.2021.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42.840,56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G.P.P. MIKIĆ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 za otklanjanje nedost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ataka 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- II. faza uređenja plaže na Brodarici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4101029876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27.05.2024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lastRenderedPageBreak/>
              <w:t>08.06.2021.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31.511,10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DELTRON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Energetska obnova - 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ŠRC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Ljubica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Dodatak I. garanciji G/1052/21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27.05.2026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14.06.2021.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154.879,89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STOLARIJA GOJANOVIĆ 1969.G. d.o.o. za trgovinu i usluge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Uređenje </w:t>
            </w:r>
            <w:r w:rsidR="0034387A">
              <w:rPr>
                <w:b w:val="0"/>
                <w:color w:val="000000"/>
                <w:sz w:val="18"/>
                <w:szCs w:val="18"/>
                <w:lang w:val="hr-HR" w:eastAsia="hr-HR"/>
              </w:rPr>
              <w:t>KU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Arsen - I. </w:t>
            </w:r>
            <w:r w:rsidR="0034387A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GRUPA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G/1173/21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31.03.2024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11.062021.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956.086,56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HEP OPSKRBA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Opskrba električnom energijom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4101031245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01.07.2024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06.08.2021.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49.599,44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KONSA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II. faza uređenja Gradske vijećnice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58028432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01.06.2027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31.08.2021.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407.261,16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SARAĐEN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Uređenje ceste oko Sv. Mare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527817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30.09.2027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19.09.2021.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123.529,42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TEC GRADNJA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34387A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Ulica branitelja Domovinskog rata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2104004944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30.08.2024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21.09.2021.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67.943,17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BEMIX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Uređenje Trga Medulić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1904007315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07.10.2023</w:t>
            </w:r>
          </w:p>
        </w:tc>
      </w:tr>
      <w:tr w:rsidR="009A0CCF" w:rsidRPr="009A0CCF" w:rsidTr="00BA282C">
        <w:trPr>
          <w:trHeight w:val="33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08.09.2021.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233.526,38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HP - HRVATSKA POŠTA DD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Poštanske usluge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222/2021-G-DPVPJS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24.09.2023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23.09.2021.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16.790,00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URBANEX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Izrada strategije razvoja urbanog područja Šibenik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2104005079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31.01.2023.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08.11.2021.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88.518,90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TEC GRADNJA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Radovi na izgradnji biciklističke staze Naš mir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48/2021-G-F2202020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15.12.2023</w:t>
            </w:r>
          </w:p>
        </w:tc>
      </w:tr>
      <w:tr w:rsidR="009A0CCF" w:rsidRPr="009A0CCF" w:rsidTr="007A7A52">
        <w:trPr>
          <w:trHeight w:val="49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09.09.2021.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1.000.000,00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CEP SUŠARA ŠIBENIK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Kupoprodajni ugovor - 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z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emljište u zoni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OV-4398/2021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08.11.2024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03.12.2021.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PLAVČIĆ MARIJA VL. OBRTA SAPUNOTEKA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Z</w:t>
            </w:r>
            <w:r w:rsidR="009A0CCF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akup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OV-12501/2021 od 03.12.2021.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31.12.2025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15.12.2021.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PROKLIMA -TIM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Ograde i kućice za povijesni plato - jamstvo za otklanjanje nedostataka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OV-10719/2021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15.12.2023</w:t>
            </w:r>
          </w:p>
        </w:tc>
      </w:tr>
      <w:tr w:rsidR="009A0CCF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22.12.2021.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SGM INFORMATIKA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Multimedijaln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a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oprema i programske osnove za tvrđavu sv. Ivana - jamstvo za otklanjanje nedostataka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OV-4389/2019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16.10.2023</w:t>
            </w:r>
          </w:p>
        </w:tc>
      </w:tr>
      <w:tr w:rsidR="009A0CCF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22.12.2021.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SGM INFORMATIKA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Multimedijaln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a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oprema i programske osnove za tvrđavu sv. Ivana - jamstvo za otklanjanje nedostataka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OV-10870/2020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16.10.2023</w:t>
            </w:r>
          </w:p>
        </w:tc>
      </w:tr>
      <w:tr w:rsidR="009A0CCF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22.12.2021.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SGM INFORMATIKA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Multimedijaln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a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oprema i programske osnove za tvrđavu sv. Ivana - jamstvo za otklanjanje nedostataka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OV-14381/2021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16.10.2023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19.04.2021.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1.000.000,00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SEA TECH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Kupo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p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OV-2752/2021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21.04.2024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19.04.2021.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SEA TECH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OV-2751/2021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21.04.2024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31.12.2021.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STOLARIJA KALIK,VL.KALIK VLATKO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Oprema za biciklističku stazu Naš mir - jamstvo za otklanjanje nedostataka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OV-13386/2021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10.12.2023</w:t>
            </w:r>
          </w:p>
        </w:tc>
      </w:tr>
      <w:tr w:rsidR="009A0CCF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lastRenderedPageBreak/>
              <w:t>31.12.2021.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47.500,00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TRAMES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7A7A52">
            <w:pPr>
              <w:jc w:val="both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Projektna dokumentacija za vatrogasni dom - Centar za borbu protiv elementarnih nepogoda i prirodnih katastrofa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5402268691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28.11.2024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4.2.2022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333.865,48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RELIANCE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Energetska obnova OŠ J. Š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i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žgorića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4101059972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17.10.2024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4.2.2022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104.140,72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RELIANCE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Uređenje igrališta DV Veslo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4101059980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06.10.2023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8.2.2022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205.000,00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PAKLENI OTOCI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Nabava plovila</w:t>
            </w:r>
            <w:r w:rsidR="009A0CCF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- HCK Z</w:t>
            </w: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larin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G/222/22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31.01.2023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17.2.2022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268.167,20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TEC GRADNJA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Uređenje 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u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lic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a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P. Grubišića i Zadarske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5402276933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05.03.2023</w:t>
            </w:r>
          </w:p>
        </w:tc>
      </w:tr>
      <w:tr w:rsidR="009A0CCF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16.2.2022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62.900,00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AS-EKO d.o.o. ŠIBENIK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III. Ugovor o povjeravanju obavljanja komunalne djelatnosti dezinsekcije i deratizacije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5402276329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31.03.2023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4.3.2022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154.879,89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STOLARIJA GOJANOVIĆ 1969.G. d.o.o. za trgovinu i usluge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Uređenje 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KU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Arsen - grupa 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8734000669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04.01.2026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10.3.2022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RITUAL MURTER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OV-1111/2022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10.03.2025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10.3.2022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RITUAL MURTER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OV-1112/2022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10.03.2025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10.3.2022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RITUAL MURTER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OV-1110/2022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10.03.2025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22.3.2022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123.298,00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KOVA D.O.O.-VELIKA GORICA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D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odatak br. 3 garanciji za uredno izvršenje ugovora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5402282858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15.01.2023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11.4.2022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"JASNA" TRG. OBRT - BAKOVIĆ JASMINA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Z</w:t>
            </w:r>
            <w:r w:rsidR="009A0CCF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akup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OV-3619/2022 OD 11.4.2022.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14.06.2025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7.4.2022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80.530,91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ŠKRINJICA D.O.O. ZAGREB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Oprema za Dječji vrtić Ljubica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- Gupa 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2204001879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01.05.2025</w:t>
            </w:r>
          </w:p>
        </w:tc>
      </w:tr>
      <w:tr w:rsidR="007A7A52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21.4.2022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ENERGO FLOOR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OV-2393/2022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21.04.2025</w:t>
            </w:r>
          </w:p>
        </w:tc>
      </w:tr>
      <w:tr w:rsidR="007A7A52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21.4.2022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ENERGO FLOOR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OV-2394/2022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21.04.2025</w:t>
            </w:r>
          </w:p>
        </w:tc>
      </w:tr>
      <w:tr w:rsidR="007A7A52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21.4.2022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ENERGO FLOOR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OV-2395/2022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21.04.2025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22.4.2022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289.899,00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URBANEX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Nabava stalnog postava za HCK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larin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2204002234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28.02.2023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lastRenderedPageBreak/>
              <w:t>5.5.2022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MTI-SAT OBRT ZA UVOĐENJE I ODRŽ ANT.SUSTAVA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radovima i uslugama iz područja tehnič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k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 zaštite - sv. Ivan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OV-2408/2022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05.05.2024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MTI-SAT OBRT ZA UVOĐENJE I ODRŽ ANT.SUSTAVA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radovima i uslugama iz područja tehnič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k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 zaštite - sv. Ivan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OV-2409/2022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05.05.2024</w:t>
            </w:r>
          </w:p>
        </w:tc>
      </w:tr>
      <w:tr w:rsidR="009A0CCF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99.761,00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GEODETSKA MJERENJA d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Geodetske usluge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22138280011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31.05.2024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284.914,50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BEMIX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Održavanje javnih površina na području grada Šibenika 2022.-2026.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58029152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31.05.2026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16.790,00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URBANEX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Izrada strategije razvoja urbanog područja Šibenika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2104006732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31.01.2023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2.092.737,90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AUTO HRVATSKA PRODAJNO SEVISNI CENTRI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Nabava 11 novih solo niskopodnih autobusa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G/972/22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29.04.2026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9.5.2022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16.773,15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ADRIATIC OSIGURANJE D.D. - PODRUŽNICA ŠIBENIK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Obavezno i kasko osiguranje autobusa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OV-8754/2022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09.05.2023</w:t>
            </w:r>
          </w:p>
        </w:tc>
      </w:tr>
      <w:tr w:rsidR="009A0CCF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17.5.2022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1.258.836,90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CESTE ŠIBENIK, društvo za održavanje i zaštitu cesta, građevinarstvo i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Održavanje nerazvrstanih cesta - grupa </w:t>
            </w: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4101071787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12.06.2026</w:t>
            </w:r>
          </w:p>
        </w:tc>
      </w:tr>
      <w:tr w:rsidR="009A0CCF" w:rsidRPr="009A0CCF" w:rsidTr="00BA282C">
        <w:trPr>
          <w:trHeight w:val="73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17.5.2022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79.735,00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CESTE ŠIBENIK, društvo za održavanje i zaštitu cesta, građevinarstvo i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Održavanje nerazvrstanih cesta - grupa </w:t>
            </w: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4101071803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12.06.2026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2.6.2022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GOODMAN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Z</w:t>
            </w:r>
            <w:r w:rsidR="009A0CCF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akup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OV-601/2022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14.04.2029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2.6.2022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GOODMAN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Z</w:t>
            </w:r>
            <w:r w:rsidR="009A0CCF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akup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OV-602/2022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15.04.2029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284.240,00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PISMORAD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P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rometna signalizacija -nabava i postavljanje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5402295436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22.06.2026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30.5.2022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72.528,00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AS-EKO d.o.o. ŠIBENIK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Usluge zbrinjavanja i postupanja s napuštenim životinjama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5402294610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30.06.2026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12.7.2022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ALTICA d.o.o. za promidžbu i trgovinu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Z</w:t>
            </w:r>
            <w:r w:rsidR="009A0CCF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akup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OV-1354/2022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31.07.2027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13.7.2022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278.637,78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RELIANCE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DV </w:t>
            </w:r>
            <w:r w:rsidR="007A7A52">
              <w:rPr>
                <w:b w:val="0"/>
                <w:color w:val="000000"/>
                <w:sz w:val="18"/>
                <w:szCs w:val="18"/>
                <w:lang w:val="hr-HR" w:eastAsia="hr-HR"/>
              </w:rPr>
              <w:t>Vidici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G/1435/22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31.08.2026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13.7.2022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49.780,00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METAL REŠETAR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Grupa 5 - Topovi i postolja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5402301767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13.07.2024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20.7.2022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4.534.901,95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INOVATOR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Obnova tvrđave sv. Ivan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22138280017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20.07.2029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lastRenderedPageBreak/>
              <w:t>12.7.2022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112.741,55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FORMA PURUS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Reklamni pano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2204003853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07.07.2027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28.7.2022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60.456,40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NEIR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Radovi na uređenju Spomen parka Šubićevac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5402305243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15.08.2028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20.7.2022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183.944,82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PRIMAT LOGISTIKA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Ugovor o nabavi unutarnjeg uređenja tvrđave sv. Ivan i kuhinjske opreme za Obsidio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2204004035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27.07.2027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3.8.2022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123.389,40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HT - HRVATSKE TELEKOMUNIKACIJE d.d.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Nabava info displaya za autobusna stajališta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537544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28.04.2027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19.8.2022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149.123,41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PECTUS d.o.o. za graditeljstvo i trgovinu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I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zgradnja javne rasvjete na rivi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22138280018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20.08.2027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7.9.2022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GRADSKI PARKING d.o.o. za usluge parkiranja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Z</w:t>
            </w:r>
            <w:r w:rsidR="009A0CCF"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akup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OV-2614/2022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31.08.2025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1.9.2022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104.904,00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AUTOTRANSPORT D.D.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Prijevoz učenika OŠ 22/23 - GRUPA 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05/22-G-ORRNG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22.07.2023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1.9.2022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97.965,00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AUTOTRANSPORT D.D.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Prijevoz učenika OŠ 22/23 - GRUPA 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06/2022-G-ORRNG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22.07.2023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1.9.2022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58.334,00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AUTOTRANSPORT D.D.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Prijevoz učenika OŠ 22/23 - GRUPA 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07/2022-G-ORRNG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22.07.2023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30.9.2022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62.887,90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PRIMAT LOGISTIKA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Opremanje kuća Šare i Kažerma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2204005484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27.09.2027</w:t>
            </w:r>
          </w:p>
        </w:tc>
      </w:tr>
      <w:tr w:rsidR="007A7A52" w:rsidRPr="009A0CCF" w:rsidTr="007A7A52">
        <w:trPr>
          <w:trHeight w:val="53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22.9.2022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496.400,00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F-N ELEKTROINSTALACIJE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52" w:rsidRDefault="007A7A52" w:rsidP="007A7A52">
            <w:r w:rsidRPr="000A3A75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OV-5856/2022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27.09.2025</w:t>
            </w:r>
          </w:p>
        </w:tc>
      </w:tr>
      <w:tr w:rsidR="007A7A52" w:rsidRPr="009A0CCF" w:rsidTr="007A7A52">
        <w:trPr>
          <w:trHeight w:val="5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6.10.2022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OBRT VICKO, VL. VICKO KURSAR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52" w:rsidRDefault="007A7A52" w:rsidP="007A7A52">
            <w:r w:rsidRPr="000A3A75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OV-5599/2022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27.09.2025</w:t>
            </w:r>
          </w:p>
        </w:tc>
      </w:tr>
      <w:tr w:rsidR="007A7A52" w:rsidRPr="009A0CCF" w:rsidTr="007A7A52">
        <w:trPr>
          <w:trHeight w:val="5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6.10.2022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OBRT VICKO, VL. VICKO KURSAR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52" w:rsidRDefault="007A7A52" w:rsidP="007A7A52">
            <w:r w:rsidRPr="000A3A75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OV-5600/2022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27.09.2025</w:t>
            </w:r>
          </w:p>
        </w:tc>
      </w:tr>
      <w:tr w:rsidR="007A7A52" w:rsidRPr="009A0CCF" w:rsidTr="007A7A52">
        <w:trPr>
          <w:trHeight w:val="5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6.10.2022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OBRT VICKO, VL. VICKO KURSAR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52" w:rsidRDefault="007A7A52" w:rsidP="007A7A52">
            <w:r w:rsidRPr="000A3A75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OV-5601/2022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27.09.2025</w:t>
            </w:r>
          </w:p>
        </w:tc>
      </w:tr>
      <w:tr w:rsidR="007A7A52" w:rsidRPr="009A0CCF" w:rsidTr="007A7A52">
        <w:trPr>
          <w:trHeight w:val="55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6.10.2022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Bjanko 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50.000,00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OBRT VICKO, VL. VICKO KURSAR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A52" w:rsidRDefault="007A7A52" w:rsidP="007A7A52">
            <w:r w:rsidRPr="000A3A75">
              <w:rPr>
                <w:b w:val="0"/>
                <w:color w:val="000000"/>
                <w:sz w:val="18"/>
                <w:szCs w:val="18"/>
                <w:lang w:val="hr-HR" w:eastAsia="hr-HR"/>
              </w:rPr>
              <w:t>Kupoprodajni ugovor - zona Podi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A52" w:rsidRPr="009A0CCF" w:rsidRDefault="007A7A52" w:rsidP="007A7A52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OV-5602/2022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A52" w:rsidRPr="009A0CCF" w:rsidRDefault="007A7A52" w:rsidP="007A7A52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27.09.2025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25.10.2022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76.719,99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DELTRON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III. faza obnove Gradske vijećnice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G/2208/22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22.03.2023</w:t>
            </w:r>
          </w:p>
        </w:tc>
      </w:tr>
      <w:tr w:rsidR="009A0CCF" w:rsidRPr="009A0CCF" w:rsidTr="00BA282C">
        <w:trPr>
          <w:trHeight w:val="4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2.11.2022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Zadužnica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10.000,00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SMART HORIZON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Elektrifikacija javnog gradskog autobusnog prijevoza u Šibeniku - idejno rješenje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OV-9114/2022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02.03.2023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22.12.2022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Garancija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1.391.455,80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M-P-BETON D.O.O.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7A7A52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Kuće Šare </w:t>
            </w:r>
            <w:r>
              <w:rPr>
                <w:b w:val="0"/>
                <w:color w:val="000000"/>
                <w:sz w:val="18"/>
                <w:szCs w:val="18"/>
                <w:lang w:val="hr-HR" w:eastAsia="hr-HR"/>
              </w:rPr>
              <w:t>i</w:t>
            </w: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 xml:space="preserve"> Kažerma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4101094417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  <w:r w:rsidRPr="009A0CCF">
              <w:rPr>
                <w:b w:val="0"/>
                <w:color w:val="000000"/>
                <w:sz w:val="18"/>
                <w:szCs w:val="18"/>
                <w:lang w:val="hr-HR" w:eastAsia="hr-HR"/>
              </w:rPr>
              <w:t>31.07.2028</w:t>
            </w:r>
          </w:p>
        </w:tc>
      </w:tr>
      <w:tr w:rsidR="009A0CCF" w:rsidRPr="009A0CCF" w:rsidTr="00BA28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18"/>
                <w:szCs w:val="18"/>
                <w:lang w:val="hr-HR" w:eastAsia="hr-HR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22"/>
                <w:szCs w:val="22"/>
                <w:lang w:val="hr-HR" w:eastAsia="hr-HR"/>
              </w:rPr>
            </w:pPr>
            <w:r w:rsidRPr="009A0CCF">
              <w:rPr>
                <w:b w:val="0"/>
                <w:color w:val="000000"/>
                <w:sz w:val="22"/>
                <w:szCs w:val="22"/>
                <w:lang w:val="hr-HR" w:eastAsia="hr-HR"/>
              </w:rPr>
              <w:t>37.927.173,98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color w:val="000000"/>
                <w:sz w:val="22"/>
                <w:szCs w:val="22"/>
                <w:lang w:val="hr-HR" w:eastAsia="hr-HR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</w:p>
        </w:tc>
      </w:tr>
    </w:tbl>
    <w:p w:rsidR="000C42A6" w:rsidRDefault="000C42A6" w:rsidP="009A0CCF">
      <w:pPr>
        <w:spacing w:after="160" w:line="259" w:lineRule="auto"/>
        <w:rPr>
          <w:rFonts w:ascii="Calibri" w:eastAsia="Calibri" w:hAnsi="Calibri"/>
          <w:b w:val="0"/>
          <w:sz w:val="18"/>
          <w:szCs w:val="18"/>
          <w:lang w:val="hr-HR"/>
        </w:rPr>
      </w:pPr>
    </w:p>
    <w:p w:rsidR="000C42A6" w:rsidRDefault="000C42A6" w:rsidP="009A0CCF">
      <w:pPr>
        <w:spacing w:after="160" w:line="259" w:lineRule="auto"/>
        <w:rPr>
          <w:rFonts w:ascii="Calibri" w:eastAsia="Calibri" w:hAnsi="Calibri"/>
          <w:b w:val="0"/>
          <w:sz w:val="18"/>
          <w:szCs w:val="18"/>
          <w:lang w:val="hr-HR"/>
        </w:rPr>
      </w:pPr>
    </w:p>
    <w:p w:rsidR="000C42A6" w:rsidRPr="009A0CCF" w:rsidRDefault="000C42A6" w:rsidP="009A0CCF">
      <w:pPr>
        <w:spacing w:after="160" w:line="259" w:lineRule="auto"/>
        <w:rPr>
          <w:rFonts w:ascii="Calibri" w:eastAsia="Calibri" w:hAnsi="Calibri"/>
          <w:b w:val="0"/>
          <w:sz w:val="18"/>
          <w:szCs w:val="18"/>
          <w:lang w:val="hr-HR"/>
        </w:rPr>
      </w:pPr>
    </w:p>
    <w:tbl>
      <w:tblPr>
        <w:tblW w:w="13994" w:type="dxa"/>
        <w:tblLook w:val="04A0" w:firstRow="1" w:lastRow="0" w:firstColumn="1" w:lastColumn="0" w:noHBand="0" w:noVBand="1"/>
      </w:tblPr>
      <w:tblGrid>
        <w:gridCol w:w="1071"/>
        <w:gridCol w:w="5570"/>
        <w:gridCol w:w="1009"/>
        <w:gridCol w:w="1925"/>
        <w:gridCol w:w="2437"/>
        <w:gridCol w:w="1982"/>
      </w:tblGrid>
      <w:tr w:rsidR="009A0CCF" w:rsidRPr="009A0CCF" w:rsidTr="009A0CCF">
        <w:trPr>
          <w:trHeight w:val="567"/>
        </w:trPr>
        <w:tc>
          <w:tcPr>
            <w:tcW w:w="139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color w:val="000000"/>
                <w:szCs w:val="24"/>
                <w:lang w:val="hr-HR" w:eastAsia="hr-HR"/>
              </w:rPr>
            </w:pPr>
            <w:r w:rsidRPr="009A0CCF">
              <w:rPr>
                <w:bCs/>
                <w:color w:val="000000"/>
                <w:szCs w:val="24"/>
                <w:lang w:val="hr-HR" w:eastAsia="hr-HR"/>
              </w:rPr>
              <w:t>SUDSKI SPOROVI U TIJEKU 2022</w:t>
            </w:r>
          </w:p>
        </w:tc>
      </w:tr>
      <w:tr w:rsidR="009A0CCF" w:rsidRPr="009A0CCF" w:rsidTr="00BA282C">
        <w:trPr>
          <w:trHeight w:val="687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OZNAKA SPORA</w:t>
            </w:r>
          </w:p>
        </w:tc>
        <w:tc>
          <w:tcPr>
            <w:tcW w:w="5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OPIS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STATUS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IMOVINA/OBVEZA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>DOSPIJEĆE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Cs/>
                <w:sz w:val="18"/>
                <w:szCs w:val="18"/>
                <w:lang w:val="hr-HR" w:eastAsia="hr-HR"/>
              </w:rPr>
            </w:pPr>
            <w:r w:rsidRPr="009A0CCF">
              <w:rPr>
                <w:bCs/>
                <w:sz w:val="18"/>
                <w:szCs w:val="18"/>
                <w:lang w:val="hr-HR" w:eastAsia="hr-HR"/>
              </w:rPr>
              <w:t xml:space="preserve">IZNOS </w:t>
            </w:r>
            <w:r w:rsidR="007A7A52">
              <w:rPr>
                <w:bCs/>
                <w:sz w:val="18"/>
                <w:szCs w:val="18"/>
                <w:lang w:val="hr-HR" w:eastAsia="hr-HR"/>
              </w:rPr>
              <w:t>(kn)</w:t>
            </w:r>
          </w:p>
        </w:tc>
      </w:tr>
      <w:tr w:rsidR="009A0CCF" w:rsidRPr="009A0CCF" w:rsidTr="00BA282C">
        <w:trPr>
          <w:trHeight w:val="636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P-2191/16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Vlasnička tužba sa zahtjevom da se nekretnina vrati u posjed tužitelja ili isplati njezina vrijednost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Tuženik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Obveza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2023.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500.001,00</w:t>
            </w:r>
          </w:p>
        </w:tc>
      </w:tr>
      <w:tr w:rsidR="009A0CCF" w:rsidRPr="009A0CCF" w:rsidTr="00BA282C">
        <w:trPr>
          <w:trHeight w:val="636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P-154/17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 xml:space="preserve">Naknada štete - Projekt uređenja tvrđave Barone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Tuženik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Obveza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2023.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350.000,00</w:t>
            </w:r>
          </w:p>
        </w:tc>
      </w:tr>
      <w:tr w:rsidR="009A0CCF" w:rsidRPr="009A0CCF" w:rsidTr="00BA282C">
        <w:trPr>
          <w:trHeight w:val="636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P-672/13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Naknada štete od požara prouzrokovanog djelatnošću tvrtke u vlasništvu Grada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Tuženik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Obveza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2023.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170.420,00</w:t>
            </w:r>
          </w:p>
        </w:tc>
      </w:tr>
      <w:tr w:rsidR="009A0CCF" w:rsidRPr="009A0CCF" w:rsidTr="00BA282C">
        <w:trPr>
          <w:trHeight w:val="636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P-255/19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Naknada štete za oduzetu nekretninu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Tuženik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Obveza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2023.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4.464.930,00</w:t>
            </w:r>
          </w:p>
        </w:tc>
      </w:tr>
      <w:tr w:rsidR="009A0CCF" w:rsidRPr="009A0CCF" w:rsidTr="00BA282C">
        <w:trPr>
          <w:trHeight w:val="636"/>
        </w:trPr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P-66/22</w:t>
            </w:r>
          </w:p>
        </w:tc>
        <w:tc>
          <w:tcPr>
            <w:tcW w:w="5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 xml:space="preserve">Naknada za parkirališna mjesta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Tuženik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Obveza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center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2023.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CCF" w:rsidRPr="009A0CCF" w:rsidRDefault="009A0CCF" w:rsidP="009A0CCF">
            <w:pPr>
              <w:jc w:val="right"/>
              <w:rPr>
                <w:b w:val="0"/>
                <w:sz w:val="20"/>
                <w:lang w:val="hr-HR" w:eastAsia="hr-HR"/>
              </w:rPr>
            </w:pPr>
            <w:r w:rsidRPr="009A0CCF">
              <w:rPr>
                <w:b w:val="0"/>
                <w:sz w:val="20"/>
                <w:lang w:val="hr-HR" w:eastAsia="hr-HR"/>
              </w:rPr>
              <w:t>1.150.000,00</w:t>
            </w:r>
          </w:p>
        </w:tc>
      </w:tr>
    </w:tbl>
    <w:p w:rsidR="00E87F2D" w:rsidRPr="00DB5151" w:rsidRDefault="00360EED" w:rsidP="008136A6">
      <w:pPr>
        <w:rPr>
          <w:b w:val="0"/>
          <w:iCs/>
          <w:szCs w:val="24"/>
        </w:rPr>
      </w:pPr>
      <w:r>
        <w:rPr>
          <w:b w:val="0"/>
          <w:szCs w:val="24"/>
          <w:lang w:val="hr-HR"/>
        </w:rPr>
        <w:tab/>
      </w:r>
      <w:r>
        <w:rPr>
          <w:b w:val="0"/>
          <w:szCs w:val="24"/>
          <w:lang w:val="hr-HR"/>
        </w:rPr>
        <w:tab/>
      </w:r>
    </w:p>
    <w:sectPr w:rsidR="00E87F2D" w:rsidRPr="00DB5151" w:rsidSect="009A0CCF">
      <w:pgSz w:w="16840" w:h="11907" w:orient="landscape" w:code="9"/>
      <w:pgMar w:top="1417" w:right="1417" w:bottom="1417" w:left="1417" w:header="720" w:footer="720" w:gutter="0"/>
      <w:cols w:space="720"/>
      <w:titlePg/>
      <w:docGrid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07CF" w:rsidRDefault="00F307CF">
      <w:r>
        <w:separator/>
      </w:r>
    </w:p>
  </w:endnote>
  <w:endnote w:type="continuationSeparator" w:id="0">
    <w:p w:rsidR="00F307CF" w:rsidRDefault="00F3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7F2D" w:rsidRDefault="00E87F2D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 w:rsidR="002365EC">
      <w:rPr>
        <w:rStyle w:val="Brojstranice"/>
      </w:rPr>
      <w:fldChar w:fldCharType="separate"/>
    </w:r>
    <w:r w:rsidR="002365EC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E87F2D" w:rsidRDefault="00E87F2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87F2D" w:rsidRDefault="00E87F2D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 w:rsidR="0026221E">
      <w:rPr>
        <w:rStyle w:val="Brojstranice"/>
      </w:rPr>
      <w:fldChar w:fldCharType="separate"/>
    </w:r>
    <w:r w:rsidR="00ED2F5C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87F2D" w:rsidRDefault="00E87F2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001D" w:rsidRDefault="001C001D" w:rsidP="001C001D">
    <w:pPr>
      <w:pStyle w:val="Podnoje"/>
      <w:jc w:val="center"/>
    </w:pPr>
    <w: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07CF" w:rsidRDefault="00F307CF">
      <w:r>
        <w:separator/>
      </w:r>
    </w:p>
  </w:footnote>
  <w:footnote w:type="continuationSeparator" w:id="0">
    <w:p w:rsidR="00F307CF" w:rsidRDefault="00F30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5236"/>
    <w:multiLevelType w:val="hybridMultilevel"/>
    <w:tmpl w:val="1EE6BA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46D72"/>
    <w:multiLevelType w:val="hybridMultilevel"/>
    <w:tmpl w:val="63423B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543EC"/>
    <w:multiLevelType w:val="hybridMultilevel"/>
    <w:tmpl w:val="C05AD1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23259"/>
    <w:multiLevelType w:val="hybridMultilevel"/>
    <w:tmpl w:val="D9E4C0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358F5"/>
    <w:multiLevelType w:val="hybridMultilevel"/>
    <w:tmpl w:val="EECE0F1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45F4B92"/>
    <w:multiLevelType w:val="hybridMultilevel"/>
    <w:tmpl w:val="45040D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F661D"/>
    <w:multiLevelType w:val="hybridMultilevel"/>
    <w:tmpl w:val="655616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702F3"/>
    <w:multiLevelType w:val="hybridMultilevel"/>
    <w:tmpl w:val="0F1605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AB6D9F"/>
    <w:multiLevelType w:val="hybridMultilevel"/>
    <w:tmpl w:val="76CA90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07334">
    <w:abstractNumId w:val="3"/>
  </w:num>
  <w:num w:numId="2" w16cid:durableId="1357001080">
    <w:abstractNumId w:val="2"/>
  </w:num>
  <w:num w:numId="3" w16cid:durableId="408232680">
    <w:abstractNumId w:val="1"/>
  </w:num>
  <w:num w:numId="4" w16cid:durableId="1225216965">
    <w:abstractNumId w:val="5"/>
  </w:num>
  <w:num w:numId="5" w16cid:durableId="21191820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5490199">
    <w:abstractNumId w:val="4"/>
  </w:num>
  <w:num w:numId="7" w16cid:durableId="1765304403">
    <w:abstractNumId w:val="6"/>
  </w:num>
  <w:num w:numId="8" w16cid:durableId="1926261355">
    <w:abstractNumId w:val="0"/>
  </w:num>
  <w:num w:numId="9" w16cid:durableId="1767535473">
    <w:abstractNumId w:val="8"/>
  </w:num>
  <w:num w:numId="10" w16cid:durableId="20176078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30"/>
    <w:rsid w:val="0000073D"/>
    <w:rsid w:val="000041B4"/>
    <w:rsid w:val="00004279"/>
    <w:rsid w:val="00005F71"/>
    <w:rsid w:val="00006020"/>
    <w:rsid w:val="00006549"/>
    <w:rsid w:val="0000740A"/>
    <w:rsid w:val="000114AB"/>
    <w:rsid w:val="00011737"/>
    <w:rsid w:val="00013F01"/>
    <w:rsid w:val="00014774"/>
    <w:rsid w:val="000147DE"/>
    <w:rsid w:val="0001501C"/>
    <w:rsid w:val="00015AD2"/>
    <w:rsid w:val="000179D6"/>
    <w:rsid w:val="0002208E"/>
    <w:rsid w:val="00022CAC"/>
    <w:rsid w:val="00023D77"/>
    <w:rsid w:val="00025AE0"/>
    <w:rsid w:val="00030474"/>
    <w:rsid w:val="00030DD5"/>
    <w:rsid w:val="000315A1"/>
    <w:rsid w:val="00032DF7"/>
    <w:rsid w:val="00033B41"/>
    <w:rsid w:val="000357E3"/>
    <w:rsid w:val="00035B12"/>
    <w:rsid w:val="00036707"/>
    <w:rsid w:val="00043ADF"/>
    <w:rsid w:val="0004449D"/>
    <w:rsid w:val="00044BF3"/>
    <w:rsid w:val="000465C9"/>
    <w:rsid w:val="000501CB"/>
    <w:rsid w:val="0005263A"/>
    <w:rsid w:val="000533ED"/>
    <w:rsid w:val="00053A2A"/>
    <w:rsid w:val="000565BE"/>
    <w:rsid w:val="00056C0F"/>
    <w:rsid w:val="000570C7"/>
    <w:rsid w:val="000577EF"/>
    <w:rsid w:val="00057D30"/>
    <w:rsid w:val="00061969"/>
    <w:rsid w:val="00061A7A"/>
    <w:rsid w:val="00065E84"/>
    <w:rsid w:val="0007139C"/>
    <w:rsid w:val="00072D21"/>
    <w:rsid w:val="00076073"/>
    <w:rsid w:val="00080B46"/>
    <w:rsid w:val="00080B7D"/>
    <w:rsid w:val="000836F1"/>
    <w:rsid w:val="000864E5"/>
    <w:rsid w:val="00090864"/>
    <w:rsid w:val="00093C86"/>
    <w:rsid w:val="0009446E"/>
    <w:rsid w:val="00094575"/>
    <w:rsid w:val="0009626F"/>
    <w:rsid w:val="000A00CA"/>
    <w:rsid w:val="000A0CFD"/>
    <w:rsid w:val="000A0FE7"/>
    <w:rsid w:val="000A32B6"/>
    <w:rsid w:val="000A540F"/>
    <w:rsid w:val="000A6D35"/>
    <w:rsid w:val="000B1291"/>
    <w:rsid w:val="000B1989"/>
    <w:rsid w:val="000B1C71"/>
    <w:rsid w:val="000B21A0"/>
    <w:rsid w:val="000B2E21"/>
    <w:rsid w:val="000B35EB"/>
    <w:rsid w:val="000B4059"/>
    <w:rsid w:val="000B426B"/>
    <w:rsid w:val="000B62D1"/>
    <w:rsid w:val="000B6EBA"/>
    <w:rsid w:val="000B7999"/>
    <w:rsid w:val="000C014B"/>
    <w:rsid w:val="000C04EB"/>
    <w:rsid w:val="000C11DA"/>
    <w:rsid w:val="000C1744"/>
    <w:rsid w:val="000C1B87"/>
    <w:rsid w:val="000C3089"/>
    <w:rsid w:val="000C42A6"/>
    <w:rsid w:val="000C4624"/>
    <w:rsid w:val="000C5BFC"/>
    <w:rsid w:val="000C6A68"/>
    <w:rsid w:val="000E2E32"/>
    <w:rsid w:val="000E3743"/>
    <w:rsid w:val="000E6963"/>
    <w:rsid w:val="000F0579"/>
    <w:rsid w:val="000F082D"/>
    <w:rsid w:val="000F196D"/>
    <w:rsid w:val="000F33AF"/>
    <w:rsid w:val="000F39B3"/>
    <w:rsid w:val="000F3F15"/>
    <w:rsid w:val="000F4059"/>
    <w:rsid w:val="000F5882"/>
    <w:rsid w:val="000F7642"/>
    <w:rsid w:val="00102BB2"/>
    <w:rsid w:val="00106B1B"/>
    <w:rsid w:val="001078E9"/>
    <w:rsid w:val="00110A5C"/>
    <w:rsid w:val="00113F8B"/>
    <w:rsid w:val="001153CF"/>
    <w:rsid w:val="00117CF8"/>
    <w:rsid w:val="0012193A"/>
    <w:rsid w:val="00122356"/>
    <w:rsid w:val="0012396D"/>
    <w:rsid w:val="00124B9F"/>
    <w:rsid w:val="00125E14"/>
    <w:rsid w:val="00126885"/>
    <w:rsid w:val="00131DA5"/>
    <w:rsid w:val="00133DE3"/>
    <w:rsid w:val="00133E44"/>
    <w:rsid w:val="00133FAB"/>
    <w:rsid w:val="001340B2"/>
    <w:rsid w:val="00141460"/>
    <w:rsid w:val="001419CB"/>
    <w:rsid w:val="00141FE9"/>
    <w:rsid w:val="001465ED"/>
    <w:rsid w:val="00146DF4"/>
    <w:rsid w:val="00146F2F"/>
    <w:rsid w:val="0014735D"/>
    <w:rsid w:val="00151E4E"/>
    <w:rsid w:val="00157BBA"/>
    <w:rsid w:val="00160152"/>
    <w:rsid w:val="00160C93"/>
    <w:rsid w:val="00161DB0"/>
    <w:rsid w:val="00162CB7"/>
    <w:rsid w:val="00162DF0"/>
    <w:rsid w:val="00163766"/>
    <w:rsid w:val="00164EFD"/>
    <w:rsid w:val="0016500E"/>
    <w:rsid w:val="00165BF1"/>
    <w:rsid w:val="001669C7"/>
    <w:rsid w:val="001701F6"/>
    <w:rsid w:val="0017191E"/>
    <w:rsid w:val="00172475"/>
    <w:rsid w:val="00175CC5"/>
    <w:rsid w:val="00176834"/>
    <w:rsid w:val="00176F00"/>
    <w:rsid w:val="00180988"/>
    <w:rsid w:val="00181C88"/>
    <w:rsid w:val="00184DCE"/>
    <w:rsid w:val="00184E37"/>
    <w:rsid w:val="00186350"/>
    <w:rsid w:val="00190849"/>
    <w:rsid w:val="00195A33"/>
    <w:rsid w:val="00197FCA"/>
    <w:rsid w:val="001A374A"/>
    <w:rsid w:val="001A3DCD"/>
    <w:rsid w:val="001A594F"/>
    <w:rsid w:val="001B270E"/>
    <w:rsid w:val="001B30EA"/>
    <w:rsid w:val="001B3FA2"/>
    <w:rsid w:val="001B4B00"/>
    <w:rsid w:val="001B4BE8"/>
    <w:rsid w:val="001B622B"/>
    <w:rsid w:val="001B63BD"/>
    <w:rsid w:val="001B71E9"/>
    <w:rsid w:val="001B7780"/>
    <w:rsid w:val="001C001D"/>
    <w:rsid w:val="001C006E"/>
    <w:rsid w:val="001C0419"/>
    <w:rsid w:val="001C1781"/>
    <w:rsid w:val="001C2008"/>
    <w:rsid w:val="001C262C"/>
    <w:rsid w:val="001C2AA8"/>
    <w:rsid w:val="001C2E6C"/>
    <w:rsid w:val="001C4484"/>
    <w:rsid w:val="001C481A"/>
    <w:rsid w:val="001C6FBF"/>
    <w:rsid w:val="001C73C6"/>
    <w:rsid w:val="001D4E58"/>
    <w:rsid w:val="001D786E"/>
    <w:rsid w:val="001E63CF"/>
    <w:rsid w:val="001E6A81"/>
    <w:rsid w:val="001E6B27"/>
    <w:rsid w:val="001E7350"/>
    <w:rsid w:val="001F0683"/>
    <w:rsid w:val="001F1CD9"/>
    <w:rsid w:val="001F28C7"/>
    <w:rsid w:val="001F327E"/>
    <w:rsid w:val="001F34A9"/>
    <w:rsid w:val="001F4902"/>
    <w:rsid w:val="001F6AA9"/>
    <w:rsid w:val="00200279"/>
    <w:rsid w:val="002004D5"/>
    <w:rsid w:val="002013CD"/>
    <w:rsid w:val="00210CFF"/>
    <w:rsid w:val="00212148"/>
    <w:rsid w:val="002131D8"/>
    <w:rsid w:val="00213E42"/>
    <w:rsid w:val="00216F12"/>
    <w:rsid w:val="00217598"/>
    <w:rsid w:val="002175CD"/>
    <w:rsid w:val="0022091A"/>
    <w:rsid w:val="002234BC"/>
    <w:rsid w:val="0022549E"/>
    <w:rsid w:val="00231D4D"/>
    <w:rsid w:val="00231E2F"/>
    <w:rsid w:val="00234B4B"/>
    <w:rsid w:val="002365EC"/>
    <w:rsid w:val="0023691D"/>
    <w:rsid w:val="00237162"/>
    <w:rsid w:val="00240EE9"/>
    <w:rsid w:val="00242D41"/>
    <w:rsid w:val="0024347B"/>
    <w:rsid w:val="002459A0"/>
    <w:rsid w:val="00251262"/>
    <w:rsid w:val="00253A48"/>
    <w:rsid w:val="002540E6"/>
    <w:rsid w:val="00260291"/>
    <w:rsid w:val="0026142E"/>
    <w:rsid w:val="00261434"/>
    <w:rsid w:val="0026195C"/>
    <w:rsid w:val="0026221E"/>
    <w:rsid w:val="00262FEC"/>
    <w:rsid w:val="00271698"/>
    <w:rsid w:val="00280827"/>
    <w:rsid w:val="00280C58"/>
    <w:rsid w:val="00281BC2"/>
    <w:rsid w:val="00281FF5"/>
    <w:rsid w:val="00283AAF"/>
    <w:rsid w:val="002856DF"/>
    <w:rsid w:val="002872A0"/>
    <w:rsid w:val="00290CA7"/>
    <w:rsid w:val="002934B5"/>
    <w:rsid w:val="002961E8"/>
    <w:rsid w:val="0029629F"/>
    <w:rsid w:val="0029712F"/>
    <w:rsid w:val="00297180"/>
    <w:rsid w:val="0029753F"/>
    <w:rsid w:val="002A3F2F"/>
    <w:rsid w:val="002A513A"/>
    <w:rsid w:val="002A5975"/>
    <w:rsid w:val="002B0545"/>
    <w:rsid w:val="002B10A9"/>
    <w:rsid w:val="002B2E75"/>
    <w:rsid w:val="002B40C0"/>
    <w:rsid w:val="002C052F"/>
    <w:rsid w:val="002C1528"/>
    <w:rsid w:val="002C2145"/>
    <w:rsid w:val="002C38A4"/>
    <w:rsid w:val="002C4481"/>
    <w:rsid w:val="002C55A7"/>
    <w:rsid w:val="002C7063"/>
    <w:rsid w:val="002D185A"/>
    <w:rsid w:val="002D2122"/>
    <w:rsid w:val="002D2D05"/>
    <w:rsid w:val="002D5B57"/>
    <w:rsid w:val="002D64E0"/>
    <w:rsid w:val="002D7AB4"/>
    <w:rsid w:val="002E1B6C"/>
    <w:rsid w:val="002E3085"/>
    <w:rsid w:val="002E3C74"/>
    <w:rsid w:val="002E4056"/>
    <w:rsid w:val="002F038D"/>
    <w:rsid w:val="002F17F8"/>
    <w:rsid w:val="002F241C"/>
    <w:rsid w:val="002F28E4"/>
    <w:rsid w:val="002F4061"/>
    <w:rsid w:val="002F60EE"/>
    <w:rsid w:val="002F61F2"/>
    <w:rsid w:val="00300F96"/>
    <w:rsid w:val="00302500"/>
    <w:rsid w:val="00303D9A"/>
    <w:rsid w:val="0030459E"/>
    <w:rsid w:val="003103D0"/>
    <w:rsid w:val="00312676"/>
    <w:rsid w:val="00315A88"/>
    <w:rsid w:val="00316E0C"/>
    <w:rsid w:val="003178EA"/>
    <w:rsid w:val="003201E6"/>
    <w:rsid w:val="00321296"/>
    <w:rsid w:val="003217B1"/>
    <w:rsid w:val="00323049"/>
    <w:rsid w:val="003242E0"/>
    <w:rsid w:val="00324B0B"/>
    <w:rsid w:val="003258BA"/>
    <w:rsid w:val="003303F0"/>
    <w:rsid w:val="0033225F"/>
    <w:rsid w:val="0033281A"/>
    <w:rsid w:val="00333E94"/>
    <w:rsid w:val="003345DA"/>
    <w:rsid w:val="00335244"/>
    <w:rsid w:val="00335F81"/>
    <w:rsid w:val="0033658B"/>
    <w:rsid w:val="003367E1"/>
    <w:rsid w:val="00340E69"/>
    <w:rsid w:val="00341644"/>
    <w:rsid w:val="00342AF4"/>
    <w:rsid w:val="0034387A"/>
    <w:rsid w:val="00345BBD"/>
    <w:rsid w:val="00346509"/>
    <w:rsid w:val="003475AE"/>
    <w:rsid w:val="00352942"/>
    <w:rsid w:val="00352983"/>
    <w:rsid w:val="00353D90"/>
    <w:rsid w:val="00354E59"/>
    <w:rsid w:val="003558AF"/>
    <w:rsid w:val="00357AB5"/>
    <w:rsid w:val="00360EED"/>
    <w:rsid w:val="00361ACA"/>
    <w:rsid w:val="00361C7D"/>
    <w:rsid w:val="00361FAF"/>
    <w:rsid w:val="00365C2D"/>
    <w:rsid w:val="00366AEC"/>
    <w:rsid w:val="00367F74"/>
    <w:rsid w:val="00371E02"/>
    <w:rsid w:val="00376250"/>
    <w:rsid w:val="003773B3"/>
    <w:rsid w:val="00377BCF"/>
    <w:rsid w:val="00377FDB"/>
    <w:rsid w:val="00380EB6"/>
    <w:rsid w:val="00382AF4"/>
    <w:rsid w:val="00382C0D"/>
    <w:rsid w:val="003855D4"/>
    <w:rsid w:val="00386107"/>
    <w:rsid w:val="0038724F"/>
    <w:rsid w:val="00390168"/>
    <w:rsid w:val="0039142B"/>
    <w:rsid w:val="00392C3E"/>
    <w:rsid w:val="00395A99"/>
    <w:rsid w:val="00395E4B"/>
    <w:rsid w:val="0039710E"/>
    <w:rsid w:val="003A1049"/>
    <w:rsid w:val="003A31D5"/>
    <w:rsid w:val="003A6A08"/>
    <w:rsid w:val="003A72E0"/>
    <w:rsid w:val="003B2228"/>
    <w:rsid w:val="003B23A6"/>
    <w:rsid w:val="003B3D01"/>
    <w:rsid w:val="003B5FCC"/>
    <w:rsid w:val="003C3566"/>
    <w:rsid w:val="003C68FC"/>
    <w:rsid w:val="003D0CE1"/>
    <w:rsid w:val="003D1B0C"/>
    <w:rsid w:val="003D2163"/>
    <w:rsid w:val="003D29B8"/>
    <w:rsid w:val="003D5893"/>
    <w:rsid w:val="003E37B9"/>
    <w:rsid w:val="003E5138"/>
    <w:rsid w:val="003F10F0"/>
    <w:rsid w:val="003F410B"/>
    <w:rsid w:val="003F44A7"/>
    <w:rsid w:val="00401971"/>
    <w:rsid w:val="00402CCD"/>
    <w:rsid w:val="00403DB3"/>
    <w:rsid w:val="00404BA9"/>
    <w:rsid w:val="00405948"/>
    <w:rsid w:val="004060B3"/>
    <w:rsid w:val="0041055C"/>
    <w:rsid w:val="004112E0"/>
    <w:rsid w:val="0041286D"/>
    <w:rsid w:val="00412918"/>
    <w:rsid w:val="00414F55"/>
    <w:rsid w:val="00415404"/>
    <w:rsid w:val="00420386"/>
    <w:rsid w:val="00423A87"/>
    <w:rsid w:val="00424186"/>
    <w:rsid w:val="00431437"/>
    <w:rsid w:val="00434E68"/>
    <w:rsid w:val="00436311"/>
    <w:rsid w:val="00436982"/>
    <w:rsid w:val="004371DD"/>
    <w:rsid w:val="00443F42"/>
    <w:rsid w:val="004457E3"/>
    <w:rsid w:val="004461E1"/>
    <w:rsid w:val="00450075"/>
    <w:rsid w:val="00450DEB"/>
    <w:rsid w:val="00451089"/>
    <w:rsid w:val="004527FE"/>
    <w:rsid w:val="00453A7C"/>
    <w:rsid w:val="00455331"/>
    <w:rsid w:val="004563E6"/>
    <w:rsid w:val="00462B3C"/>
    <w:rsid w:val="004636A8"/>
    <w:rsid w:val="00464463"/>
    <w:rsid w:val="00466623"/>
    <w:rsid w:val="00467587"/>
    <w:rsid w:val="00471D9C"/>
    <w:rsid w:val="00472B15"/>
    <w:rsid w:val="00472CA9"/>
    <w:rsid w:val="0047558E"/>
    <w:rsid w:val="0047602F"/>
    <w:rsid w:val="00482FBA"/>
    <w:rsid w:val="00483450"/>
    <w:rsid w:val="00485FC1"/>
    <w:rsid w:val="00486626"/>
    <w:rsid w:val="00486732"/>
    <w:rsid w:val="00490192"/>
    <w:rsid w:val="004972A1"/>
    <w:rsid w:val="00497C05"/>
    <w:rsid w:val="004A0FE8"/>
    <w:rsid w:val="004A6CF6"/>
    <w:rsid w:val="004B3081"/>
    <w:rsid w:val="004C0006"/>
    <w:rsid w:val="004C20E8"/>
    <w:rsid w:val="004C3CEB"/>
    <w:rsid w:val="004C40F6"/>
    <w:rsid w:val="004C7377"/>
    <w:rsid w:val="004C7D56"/>
    <w:rsid w:val="004D335C"/>
    <w:rsid w:val="004D58A6"/>
    <w:rsid w:val="004D59CD"/>
    <w:rsid w:val="004D606E"/>
    <w:rsid w:val="004E4BE4"/>
    <w:rsid w:val="004E6801"/>
    <w:rsid w:val="004E682D"/>
    <w:rsid w:val="004E6BAD"/>
    <w:rsid w:val="004F006B"/>
    <w:rsid w:val="004F0C3C"/>
    <w:rsid w:val="004F43B6"/>
    <w:rsid w:val="004F4AEC"/>
    <w:rsid w:val="004F57B8"/>
    <w:rsid w:val="004F6D16"/>
    <w:rsid w:val="00504B5E"/>
    <w:rsid w:val="00506408"/>
    <w:rsid w:val="0050798B"/>
    <w:rsid w:val="00507B4B"/>
    <w:rsid w:val="00510544"/>
    <w:rsid w:val="005146D1"/>
    <w:rsid w:val="005159A2"/>
    <w:rsid w:val="0051792B"/>
    <w:rsid w:val="005222D4"/>
    <w:rsid w:val="00522C27"/>
    <w:rsid w:val="005237D8"/>
    <w:rsid w:val="00523DD4"/>
    <w:rsid w:val="005245B5"/>
    <w:rsid w:val="005249F0"/>
    <w:rsid w:val="00526679"/>
    <w:rsid w:val="00532398"/>
    <w:rsid w:val="00533801"/>
    <w:rsid w:val="00533B64"/>
    <w:rsid w:val="005340DF"/>
    <w:rsid w:val="0053728F"/>
    <w:rsid w:val="00537AD3"/>
    <w:rsid w:val="00542E9E"/>
    <w:rsid w:val="00543052"/>
    <w:rsid w:val="00543494"/>
    <w:rsid w:val="005458B5"/>
    <w:rsid w:val="00552F1B"/>
    <w:rsid w:val="00552F8D"/>
    <w:rsid w:val="00553269"/>
    <w:rsid w:val="00553740"/>
    <w:rsid w:val="00554C72"/>
    <w:rsid w:val="00554E76"/>
    <w:rsid w:val="005561EB"/>
    <w:rsid w:val="0055797F"/>
    <w:rsid w:val="005604D1"/>
    <w:rsid w:val="00563258"/>
    <w:rsid w:val="00566887"/>
    <w:rsid w:val="005672EE"/>
    <w:rsid w:val="005717C6"/>
    <w:rsid w:val="005720F6"/>
    <w:rsid w:val="00572C05"/>
    <w:rsid w:val="00577BC1"/>
    <w:rsid w:val="00577DD7"/>
    <w:rsid w:val="0058116D"/>
    <w:rsid w:val="0058119E"/>
    <w:rsid w:val="00582A64"/>
    <w:rsid w:val="005863AC"/>
    <w:rsid w:val="0058657B"/>
    <w:rsid w:val="00590887"/>
    <w:rsid w:val="0059732C"/>
    <w:rsid w:val="005A03D1"/>
    <w:rsid w:val="005A6EC9"/>
    <w:rsid w:val="005A7BED"/>
    <w:rsid w:val="005A7E83"/>
    <w:rsid w:val="005B3F13"/>
    <w:rsid w:val="005B5FC2"/>
    <w:rsid w:val="005B67A7"/>
    <w:rsid w:val="005B7346"/>
    <w:rsid w:val="005C08BD"/>
    <w:rsid w:val="005C1F72"/>
    <w:rsid w:val="005C4C59"/>
    <w:rsid w:val="005C7D89"/>
    <w:rsid w:val="005D291E"/>
    <w:rsid w:val="005D30E7"/>
    <w:rsid w:val="005D7EB4"/>
    <w:rsid w:val="005E2644"/>
    <w:rsid w:val="005E493D"/>
    <w:rsid w:val="005E4C3E"/>
    <w:rsid w:val="005F08F3"/>
    <w:rsid w:val="005F2C5A"/>
    <w:rsid w:val="005F634A"/>
    <w:rsid w:val="00601377"/>
    <w:rsid w:val="00603759"/>
    <w:rsid w:val="00605765"/>
    <w:rsid w:val="00607576"/>
    <w:rsid w:val="00607C86"/>
    <w:rsid w:val="00607DC0"/>
    <w:rsid w:val="00607E79"/>
    <w:rsid w:val="00612991"/>
    <w:rsid w:val="00615DD0"/>
    <w:rsid w:val="006163BC"/>
    <w:rsid w:val="006176C1"/>
    <w:rsid w:val="00620940"/>
    <w:rsid w:val="00621A5B"/>
    <w:rsid w:val="0062366A"/>
    <w:rsid w:val="00626202"/>
    <w:rsid w:val="00627F76"/>
    <w:rsid w:val="00632C98"/>
    <w:rsid w:val="00632FD1"/>
    <w:rsid w:val="00636F72"/>
    <w:rsid w:val="00637473"/>
    <w:rsid w:val="006415F5"/>
    <w:rsid w:val="006416DF"/>
    <w:rsid w:val="00643704"/>
    <w:rsid w:val="00644799"/>
    <w:rsid w:val="00645B55"/>
    <w:rsid w:val="00651260"/>
    <w:rsid w:val="00652258"/>
    <w:rsid w:val="00655AE9"/>
    <w:rsid w:val="0065609D"/>
    <w:rsid w:val="006614D0"/>
    <w:rsid w:val="00663414"/>
    <w:rsid w:val="00665FD8"/>
    <w:rsid w:val="006664CB"/>
    <w:rsid w:val="006668EC"/>
    <w:rsid w:val="00671B73"/>
    <w:rsid w:val="00671F82"/>
    <w:rsid w:val="006742B1"/>
    <w:rsid w:val="0067490E"/>
    <w:rsid w:val="006851F0"/>
    <w:rsid w:val="006877FB"/>
    <w:rsid w:val="00697B3A"/>
    <w:rsid w:val="006A03B1"/>
    <w:rsid w:val="006A153B"/>
    <w:rsid w:val="006A256A"/>
    <w:rsid w:val="006A25C5"/>
    <w:rsid w:val="006A30F9"/>
    <w:rsid w:val="006A4583"/>
    <w:rsid w:val="006B03BD"/>
    <w:rsid w:val="006B09D3"/>
    <w:rsid w:val="006B23E6"/>
    <w:rsid w:val="006B58BC"/>
    <w:rsid w:val="006C049B"/>
    <w:rsid w:val="006C087B"/>
    <w:rsid w:val="006C47DB"/>
    <w:rsid w:val="006C4954"/>
    <w:rsid w:val="006C5220"/>
    <w:rsid w:val="006C5AE1"/>
    <w:rsid w:val="006C6A5C"/>
    <w:rsid w:val="006C6CA5"/>
    <w:rsid w:val="006D5010"/>
    <w:rsid w:val="006D5B0A"/>
    <w:rsid w:val="006D5F08"/>
    <w:rsid w:val="006D6530"/>
    <w:rsid w:val="006E088F"/>
    <w:rsid w:val="006E1782"/>
    <w:rsid w:val="006E3380"/>
    <w:rsid w:val="006E3AE0"/>
    <w:rsid w:val="006E5FED"/>
    <w:rsid w:val="006F1AE6"/>
    <w:rsid w:val="006F22FE"/>
    <w:rsid w:val="006F2751"/>
    <w:rsid w:val="006F3568"/>
    <w:rsid w:val="006F370D"/>
    <w:rsid w:val="006F38B5"/>
    <w:rsid w:val="006F3D8C"/>
    <w:rsid w:val="00703EAA"/>
    <w:rsid w:val="007101A8"/>
    <w:rsid w:val="00710AC8"/>
    <w:rsid w:val="0071160E"/>
    <w:rsid w:val="0071164D"/>
    <w:rsid w:val="007155ED"/>
    <w:rsid w:val="00717072"/>
    <w:rsid w:val="007212C5"/>
    <w:rsid w:val="007219F1"/>
    <w:rsid w:val="00723773"/>
    <w:rsid w:val="0072449F"/>
    <w:rsid w:val="00724D5F"/>
    <w:rsid w:val="00725F9C"/>
    <w:rsid w:val="00730EEA"/>
    <w:rsid w:val="007326CA"/>
    <w:rsid w:val="007350EF"/>
    <w:rsid w:val="007350F4"/>
    <w:rsid w:val="00736BA3"/>
    <w:rsid w:val="0074177E"/>
    <w:rsid w:val="0074267A"/>
    <w:rsid w:val="00747021"/>
    <w:rsid w:val="00750E6F"/>
    <w:rsid w:val="007528E3"/>
    <w:rsid w:val="0075455B"/>
    <w:rsid w:val="00756D37"/>
    <w:rsid w:val="00760273"/>
    <w:rsid w:val="00760A5E"/>
    <w:rsid w:val="007708CC"/>
    <w:rsid w:val="00770AAC"/>
    <w:rsid w:val="00772373"/>
    <w:rsid w:val="00772D2E"/>
    <w:rsid w:val="00774A72"/>
    <w:rsid w:val="00774DE0"/>
    <w:rsid w:val="00775B8C"/>
    <w:rsid w:val="0077700F"/>
    <w:rsid w:val="00780F8A"/>
    <w:rsid w:val="00783AB6"/>
    <w:rsid w:val="00786097"/>
    <w:rsid w:val="00787E89"/>
    <w:rsid w:val="0079589B"/>
    <w:rsid w:val="00797C97"/>
    <w:rsid w:val="007A0D6E"/>
    <w:rsid w:val="007A190E"/>
    <w:rsid w:val="007A5255"/>
    <w:rsid w:val="007A7A52"/>
    <w:rsid w:val="007B2C61"/>
    <w:rsid w:val="007B2E48"/>
    <w:rsid w:val="007B365E"/>
    <w:rsid w:val="007B5A12"/>
    <w:rsid w:val="007B72D5"/>
    <w:rsid w:val="007B74CE"/>
    <w:rsid w:val="007C0AAB"/>
    <w:rsid w:val="007C0EBD"/>
    <w:rsid w:val="007C2DC8"/>
    <w:rsid w:val="007C3FEE"/>
    <w:rsid w:val="007C4202"/>
    <w:rsid w:val="007C4CA0"/>
    <w:rsid w:val="007D0E3F"/>
    <w:rsid w:val="007D106C"/>
    <w:rsid w:val="007D20BF"/>
    <w:rsid w:val="007D257F"/>
    <w:rsid w:val="007D3092"/>
    <w:rsid w:val="007D3A12"/>
    <w:rsid w:val="007D4F0F"/>
    <w:rsid w:val="007D6610"/>
    <w:rsid w:val="007D71FA"/>
    <w:rsid w:val="007E0236"/>
    <w:rsid w:val="007E08F8"/>
    <w:rsid w:val="007E48A4"/>
    <w:rsid w:val="007E5251"/>
    <w:rsid w:val="007E71B8"/>
    <w:rsid w:val="007E7EEB"/>
    <w:rsid w:val="007F1960"/>
    <w:rsid w:val="007F223E"/>
    <w:rsid w:val="007F3370"/>
    <w:rsid w:val="007F5A77"/>
    <w:rsid w:val="007F755E"/>
    <w:rsid w:val="008005CE"/>
    <w:rsid w:val="0080165A"/>
    <w:rsid w:val="00802C6E"/>
    <w:rsid w:val="00807318"/>
    <w:rsid w:val="0080748E"/>
    <w:rsid w:val="00810E78"/>
    <w:rsid w:val="00811E9B"/>
    <w:rsid w:val="008128B8"/>
    <w:rsid w:val="00812913"/>
    <w:rsid w:val="008132D8"/>
    <w:rsid w:val="008136A6"/>
    <w:rsid w:val="00813897"/>
    <w:rsid w:val="00814AA8"/>
    <w:rsid w:val="0082038C"/>
    <w:rsid w:val="00820FDD"/>
    <w:rsid w:val="00825219"/>
    <w:rsid w:val="008265EB"/>
    <w:rsid w:val="0082707F"/>
    <w:rsid w:val="008320D1"/>
    <w:rsid w:val="008331C4"/>
    <w:rsid w:val="00835F3A"/>
    <w:rsid w:val="008366F7"/>
    <w:rsid w:val="0083677D"/>
    <w:rsid w:val="00837DE0"/>
    <w:rsid w:val="00837F06"/>
    <w:rsid w:val="0084071B"/>
    <w:rsid w:val="00840DD4"/>
    <w:rsid w:val="008444EC"/>
    <w:rsid w:val="00844EB6"/>
    <w:rsid w:val="008465BF"/>
    <w:rsid w:val="00852DE6"/>
    <w:rsid w:val="00853020"/>
    <w:rsid w:val="00853A7B"/>
    <w:rsid w:val="0085535F"/>
    <w:rsid w:val="00855787"/>
    <w:rsid w:val="00855B81"/>
    <w:rsid w:val="008561AC"/>
    <w:rsid w:val="00856D5F"/>
    <w:rsid w:val="008610FB"/>
    <w:rsid w:val="00861F76"/>
    <w:rsid w:val="00867FBC"/>
    <w:rsid w:val="008700A3"/>
    <w:rsid w:val="0087074A"/>
    <w:rsid w:val="00870F30"/>
    <w:rsid w:val="00870F6E"/>
    <w:rsid w:val="00872CA4"/>
    <w:rsid w:val="00872DBE"/>
    <w:rsid w:val="008736B7"/>
    <w:rsid w:val="008747DF"/>
    <w:rsid w:val="00875671"/>
    <w:rsid w:val="008772B4"/>
    <w:rsid w:val="00877C75"/>
    <w:rsid w:val="00877D81"/>
    <w:rsid w:val="0088001D"/>
    <w:rsid w:val="00880471"/>
    <w:rsid w:val="008816FF"/>
    <w:rsid w:val="00882502"/>
    <w:rsid w:val="00884850"/>
    <w:rsid w:val="0088708A"/>
    <w:rsid w:val="00887E4A"/>
    <w:rsid w:val="0089392B"/>
    <w:rsid w:val="00896B08"/>
    <w:rsid w:val="008A7367"/>
    <w:rsid w:val="008B105C"/>
    <w:rsid w:val="008B4845"/>
    <w:rsid w:val="008C2BAB"/>
    <w:rsid w:val="008C4965"/>
    <w:rsid w:val="008C59D8"/>
    <w:rsid w:val="008C6466"/>
    <w:rsid w:val="008D07A4"/>
    <w:rsid w:val="008D0A5F"/>
    <w:rsid w:val="008D228C"/>
    <w:rsid w:val="008D2775"/>
    <w:rsid w:val="008D345C"/>
    <w:rsid w:val="008D3992"/>
    <w:rsid w:val="008E1402"/>
    <w:rsid w:val="008E209F"/>
    <w:rsid w:val="008E3F79"/>
    <w:rsid w:val="008E6BCD"/>
    <w:rsid w:val="008E6EAA"/>
    <w:rsid w:val="008F5F2F"/>
    <w:rsid w:val="008F682D"/>
    <w:rsid w:val="00900100"/>
    <w:rsid w:val="00901F9A"/>
    <w:rsid w:val="00904E9A"/>
    <w:rsid w:val="00906324"/>
    <w:rsid w:val="00906EE7"/>
    <w:rsid w:val="00907309"/>
    <w:rsid w:val="009079D9"/>
    <w:rsid w:val="009100DE"/>
    <w:rsid w:val="00911494"/>
    <w:rsid w:val="00913448"/>
    <w:rsid w:val="009147D0"/>
    <w:rsid w:val="009212E4"/>
    <w:rsid w:val="00923C04"/>
    <w:rsid w:val="0092549B"/>
    <w:rsid w:val="00925A1C"/>
    <w:rsid w:val="00925B88"/>
    <w:rsid w:val="00926210"/>
    <w:rsid w:val="00926964"/>
    <w:rsid w:val="009309DC"/>
    <w:rsid w:val="0093135A"/>
    <w:rsid w:val="009328A6"/>
    <w:rsid w:val="009332B4"/>
    <w:rsid w:val="00933529"/>
    <w:rsid w:val="00933DA7"/>
    <w:rsid w:val="00934761"/>
    <w:rsid w:val="009373C0"/>
    <w:rsid w:val="009377EB"/>
    <w:rsid w:val="009414D6"/>
    <w:rsid w:val="00941F19"/>
    <w:rsid w:val="00945550"/>
    <w:rsid w:val="00945553"/>
    <w:rsid w:val="009507A9"/>
    <w:rsid w:val="0095408A"/>
    <w:rsid w:val="00955CF6"/>
    <w:rsid w:val="0095669F"/>
    <w:rsid w:val="009638F3"/>
    <w:rsid w:val="0096456A"/>
    <w:rsid w:val="00966EE5"/>
    <w:rsid w:val="00967A37"/>
    <w:rsid w:val="00970B61"/>
    <w:rsid w:val="00974B31"/>
    <w:rsid w:val="0097695F"/>
    <w:rsid w:val="00977735"/>
    <w:rsid w:val="00982640"/>
    <w:rsid w:val="00984627"/>
    <w:rsid w:val="0098634C"/>
    <w:rsid w:val="00991477"/>
    <w:rsid w:val="0099238D"/>
    <w:rsid w:val="00997154"/>
    <w:rsid w:val="009A08CB"/>
    <w:rsid w:val="009A0969"/>
    <w:rsid w:val="009A0CCF"/>
    <w:rsid w:val="009A0D82"/>
    <w:rsid w:val="009A1ABB"/>
    <w:rsid w:val="009A3B06"/>
    <w:rsid w:val="009A5784"/>
    <w:rsid w:val="009B148B"/>
    <w:rsid w:val="009B278A"/>
    <w:rsid w:val="009B510E"/>
    <w:rsid w:val="009B6E9E"/>
    <w:rsid w:val="009B7492"/>
    <w:rsid w:val="009C0950"/>
    <w:rsid w:val="009C59BF"/>
    <w:rsid w:val="009C5D60"/>
    <w:rsid w:val="009C6AE3"/>
    <w:rsid w:val="009C79D0"/>
    <w:rsid w:val="009C7DC2"/>
    <w:rsid w:val="009D09B1"/>
    <w:rsid w:val="009D18DA"/>
    <w:rsid w:val="009D2775"/>
    <w:rsid w:val="009D4477"/>
    <w:rsid w:val="009D7E1E"/>
    <w:rsid w:val="009E119A"/>
    <w:rsid w:val="009E14AB"/>
    <w:rsid w:val="009E15CB"/>
    <w:rsid w:val="009E2E7B"/>
    <w:rsid w:val="009E34EC"/>
    <w:rsid w:val="009E446E"/>
    <w:rsid w:val="009E688A"/>
    <w:rsid w:val="009E7478"/>
    <w:rsid w:val="009F2BA2"/>
    <w:rsid w:val="009F473A"/>
    <w:rsid w:val="009F47F8"/>
    <w:rsid w:val="00A0073E"/>
    <w:rsid w:val="00A02D99"/>
    <w:rsid w:val="00A07146"/>
    <w:rsid w:val="00A172AE"/>
    <w:rsid w:val="00A20090"/>
    <w:rsid w:val="00A201FB"/>
    <w:rsid w:val="00A206F4"/>
    <w:rsid w:val="00A25264"/>
    <w:rsid w:val="00A253A9"/>
    <w:rsid w:val="00A27AAF"/>
    <w:rsid w:val="00A334F3"/>
    <w:rsid w:val="00A40A0D"/>
    <w:rsid w:val="00A42521"/>
    <w:rsid w:val="00A43A58"/>
    <w:rsid w:val="00A44810"/>
    <w:rsid w:val="00A46D52"/>
    <w:rsid w:val="00A46D72"/>
    <w:rsid w:val="00A474F0"/>
    <w:rsid w:val="00A50DE2"/>
    <w:rsid w:val="00A513C3"/>
    <w:rsid w:val="00A51BEF"/>
    <w:rsid w:val="00A51CFD"/>
    <w:rsid w:val="00A53EB6"/>
    <w:rsid w:val="00A56077"/>
    <w:rsid w:val="00A564E5"/>
    <w:rsid w:val="00A60ECC"/>
    <w:rsid w:val="00A61575"/>
    <w:rsid w:val="00A675D1"/>
    <w:rsid w:val="00A67D48"/>
    <w:rsid w:val="00A70602"/>
    <w:rsid w:val="00A70F49"/>
    <w:rsid w:val="00A71AF8"/>
    <w:rsid w:val="00A74FA8"/>
    <w:rsid w:val="00A777E6"/>
    <w:rsid w:val="00A77BF9"/>
    <w:rsid w:val="00A807F3"/>
    <w:rsid w:val="00A81AB2"/>
    <w:rsid w:val="00A82469"/>
    <w:rsid w:val="00A8287D"/>
    <w:rsid w:val="00A82C76"/>
    <w:rsid w:val="00A8322F"/>
    <w:rsid w:val="00A84CC3"/>
    <w:rsid w:val="00A84E6E"/>
    <w:rsid w:val="00A8537E"/>
    <w:rsid w:val="00A864E9"/>
    <w:rsid w:val="00A90479"/>
    <w:rsid w:val="00A9151F"/>
    <w:rsid w:val="00A95BEB"/>
    <w:rsid w:val="00AA0449"/>
    <w:rsid w:val="00AA0A29"/>
    <w:rsid w:val="00AA1358"/>
    <w:rsid w:val="00AA2BBE"/>
    <w:rsid w:val="00AA421B"/>
    <w:rsid w:val="00AB16D4"/>
    <w:rsid w:val="00AB7BCD"/>
    <w:rsid w:val="00AB7F2A"/>
    <w:rsid w:val="00AC31CF"/>
    <w:rsid w:val="00AC467D"/>
    <w:rsid w:val="00AD111A"/>
    <w:rsid w:val="00AD1C61"/>
    <w:rsid w:val="00AD4FD6"/>
    <w:rsid w:val="00AD78EB"/>
    <w:rsid w:val="00AE0603"/>
    <w:rsid w:val="00AE08E9"/>
    <w:rsid w:val="00AE366F"/>
    <w:rsid w:val="00AE4ABB"/>
    <w:rsid w:val="00AE5D1A"/>
    <w:rsid w:val="00AE69BD"/>
    <w:rsid w:val="00AF3E66"/>
    <w:rsid w:val="00AF4622"/>
    <w:rsid w:val="00AF58C7"/>
    <w:rsid w:val="00AF5DE0"/>
    <w:rsid w:val="00AF6EF0"/>
    <w:rsid w:val="00AF70C6"/>
    <w:rsid w:val="00B00011"/>
    <w:rsid w:val="00B0048C"/>
    <w:rsid w:val="00B01250"/>
    <w:rsid w:val="00B02235"/>
    <w:rsid w:val="00B043A2"/>
    <w:rsid w:val="00B0490F"/>
    <w:rsid w:val="00B1405B"/>
    <w:rsid w:val="00B15336"/>
    <w:rsid w:val="00B1548B"/>
    <w:rsid w:val="00B2097E"/>
    <w:rsid w:val="00B20F42"/>
    <w:rsid w:val="00B21672"/>
    <w:rsid w:val="00B22554"/>
    <w:rsid w:val="00B25714"/>
    <w:rsid w:val="00B3036A"/>
    <w:rsid w:val="00B306A0"/>
    <w:rsid w:val="00B30C01"/>
    <w:rsid w:val="00B3232D"/>
    <w:rsid w:val="00B32A95"/>
    <w:rsid w:val="00B33A0E"/>
    <w:rsid w:val="00B34DB3"/>
    <w:rsid w:val="00B35F08"/>
    <w:rsid w:val="00B36BEB"/>
    <w:rsid w:val="00B36DFF"/>
    <w:rsid w:val="00B370BF"/>
    <w:rsid w:val="00B403CE"/>
    <w:rsid w:val="00B40DC2"/>
    <w:rsid w:val="00B410F9"/>
    <w:rsid w:val="00B42A08"/>
    <w:rsid w:val="00B4456E"/>
    <w:rsid w:val="00B4638B"/>
    <w:rsid w:val="00B500B2"/>
    <w:rsid w:val="00B50444"/>
    <w:rsid w:val="00B51672"/>
    <w:rsid w:val="00B5171D"/>
    <w:rsid w:val="00B5206E"/>
    <w:rsid w:val="00B5736C"/>
    <w:rsid w:val="00B57654"/>
    <w:rsid w:val="00B57D01"/>
    <w:rsid w:val="00B6153B"/>
    <w:rsid w:val="00B632F7"/>
    <w:rsid w:val="00B63F10"/>
    <w:rsid w:val="00B67AB3"/>
    <w:rsid w:val="00B734D4"/>
    <w:rsid w:val="00B7489B"/>
    <w:rsid w:val="00B75492"/>
    <w:rsid w:val="00B808F4"/>
    <w:rsid w:val="00B83C79"/>
    <w:rsid w:val="00B843BD"/>
    <w:rsid w:val="00B8561C"/>
    <w:rsid w:val="00B86DC0"/>
    <w:rsid w:val="00B904F7"/>
    <w:rsid w:val="00B90606"/>
    <w:rsid w:val="00B92D85"/>
    <w:rsid w:val="00B93B2B"/>
    <w:rsid w:val="00B94F6C"/>
    <w:rsid w:val="00B96AE7"/>
    <w:rsid w:val="00BA282C"/>
    <w:rsid w:val="00BA2AAE"/>
    <w:rsid w:val="00BA446F"/>
    <w:rsid w:val="00BA4D2A"/>
    <w:rsid w:val="00BA67C9"/>
    <w:rsid w:val="00BA7D57"/>
    <w:rsid w:val="00BB0705"/>
    <w:rsid w:val="00BB149A"/>
    <w:rsid w:val="00BB2880"/>
    <w:rsid w:val="00BB5DE7"/>
    <w:rsid w:val="00BC2CDE"/>
    <w:rsid w:val="00BC36FB"/>
    <w:rsid w:val="00BC3E53"/>
    <w:rsid w:val="00BC4C49"/>
    <w:rsid w:val="00BC5381"/>
    <w:rsid w:val="00BC70AC"/>
    <w:rsid w:val="00BC7FF1"/>
    <w:rsid w:val="00BD4F7B"/>
    <w:rsid w:val="00BE110F"/>
    <w:rsid w:val="00BE2472"/>
    <w:rsid w:val="00BE4AE4"/>
    <w:rsid w:val="00BE55E5"/>
    <w:rsid w:val="00BE71E8"/>
    <w:rsid w:val="00BF06FC"/>
    <w:rsid w:val="00BF0AE4"/>
    <w:rsid w:val="00BF2181"/>
    <w:rsid w:val="00BF21D2"/>
    <w:rsid w:val="00BF30E7"/>
    <w:rsid w:val="00BF4C2D"/>
    <w:rsid w:val="00BF57C1"/>
    <w:rsid w:val="00C01A44"/>
    <w:rsid w:val="00C02CD2"/>
    <w:rsid w:val="00C02FFF"/>
    <w:rsid w:val="00C04ED1"/>
    <w:rsid w:val="00C06385"/>
    <w:rsid w:val="00C06AAA"/>
    <w:rsid w:val="00C12B7A"/>
    <w:rsid w:val="00C16A81"/>
    <w:rsid w:val="00C25813"/>
    <w:rsid w:val="00C25B8C"/>
    <w:rsid w:val="00C261F0"/>
    <w:rsid w:val="00C2795A"/>
    <w:rsid w:val="00C346CE"/>
    <w:rsid w:val="00C36609"/>
    <w:rsid w:val="00C369F9"/>
    <w:rsid w:val="00C401C4"/>
    <w:rsid w:val="00C40FD1"/>
    <w:rsid w:val="00C41704"/>
    <w:rsid w:val="00C445C0"/>
    <w:rsid w:val="00C44F53"/>
    <w:rsid w:val="00C45782"/>
    <w:rsid w:val="00C467B8"/>
    <w:rsid w:val="00C46E0F"/>
    <w:rsid w:val="00C53A50"/>
    <w:rsid w:val="00C53DCB"/>
    <w:rsid w:val="00C55A07"/>
    <w:rsid w:val="00C55A58"/>
    <w:rsid w:val="00C5649D"/>
    <w:rsid w:val="00C56A29"/>
    <w:rsid w:val="00C56FA2"/>
    <w:rsid w:val="00C60365"/>
    <w:rsid w:val="00C629DD"/>
    <w:rsid w:val="00C62A6C"/>
    <w:rsid w:val="00C62AD2"/>
    <w:rsid w:val="00C63711"/>
    <w:rsid w:val="00C72933"/>
    <w:rsid w:val="00C738BD"/>
    <w:rsid w:val="00C73CD2"/>
    <w:rsid w:val="00C75243"/>
    <w:rsid w:val="00C7658E"/>
    <w:rsid w:val="00C77C0E"/>
    <w:rsid w:val="00C821A5"/>
    <w:rsid w:val="00C833A9"/>
    <w:rsid w:val="00C858DB"/>
    <w:rsid w:val="00C8637C"/>
    <w:rsid w:val="00C8785B"/>
    <w:rsid w:val="00C90E61"/>
    <w:rsid w:val="00C929AA"/>
    <w:rsid w:val="00C92F45"/>
    <w:rsid w:val="00C93AE0"/>
    <w:rsid w:val="00C96E8B"/>
    <w:rsid w:val="00CA05BE"/>
    <w:rsid w:val="00CA34C2"/>
    <w:rsid w:val="00CB06FC"/>
    <w:rsid w:val="00CB23F8"/>
    <w:rsid w:val="00CB3077"/>
    <w:rsid w:val="00CB38FF"/>
    <w:rsid w:val="00CB3C03"/>
    <w:rsid w:val="00CB4E00"/>
    <w:rsid w:val="00CB5167"/>
    <w:rsid w:val="00CC0751"/>
    <w:rsid w:val="00CC2DC0"/>
    <w:rsid w:val="00CC334F"/>
    <w:rsid w:val="00CC4349"/>
    <w:rsid w:val="00CC77F8"/>
    <w:rsid w:val="00CD0376"/>
    <w:rsid w:val="00CD19EC"/>
    <w:rsid w:val="00CD1D42"/>
    <w:rsid w:val="00CE1955"/>
    <w:rsid w:val="00CF10F3"/>
    <w:rsid w:val="00CF1B13"/>
    <w:rsid w:val="00CF6142"/>
    <w:rsid w:val="00CF6B01"/>
    <w:rsid w:val="00D00618"/>
    <w:rsid w:val="00D00E70"/>
    <w:rsid w:val="00D015DE"/>
    <w:rsid w:val="00D02894"/>
    <w:rsid w:val="00D032F8"/>
    <w:rsid w:val="00D05525"/>
    <w:rsid w:val="00D07E75"/>
    <w:rsid w:val="00D10208"/>
    <w:rsid w:val="00D104C0"/>
    <w:rsid w:val="00D11357"/>
    <w:rsid w:val="00D113E3"/>
    <w:rsid w:val="00D14ACC"/>
    <w:rsid w:val="00D15CE7"/>
    <w:rsid w:val="00D22AE5"/>
    <w:rsid w:val="00D24776"/>
    <w:rsid w:val="00D2658E"/>
    <w:rsid w:val="00D26BE4"/>
    <w:rsid w:val="00D27389"/>
    <w:rsid w:val="00D31454"/>
    <w:rsid w:val="00D33517"/>
    <w:rsid w:val="00D339B8"/>
    <w:rsid w:val="00D3648C"/>
    <w:rsid w:val="00D37A1B"/>
    <w:rsid w:val="00D4099F"/>
    <w:rsid w:val="00D4356F"/>
    <w:rsid w:val="00D45882"/>
    <w:rsid w:val="00D4595D"/>
    <w:rsid w:val="00D46E80"/>
    <w:rsid w:val="00D47559"/>
    <w:rsid w:val="00D50586"/>
    <w:rsid w:val="00D510A2"/>
    <w:rsid w:val="00D5193F"/>
    <w:rsid w:val="00D51A4C"/>
    <w:rsid w:val="00D51BA8"/>
    <w:rsid w:val="00D530CF"/>
    <w:rsid w:val="00D56686"/>
    <w:rsid w:val="00D57EFC"/>
    <w:rsid w:val="00D62718"/>
    <w:rsid w:val="00D64798"/>
    <w:rsid w:val="00D6483D"/>
    <w:rsid w:val="00D6597F"/>
    <w:rsid w:val="00D70B66"/>
    <w:rsid w:val="00D70E60"/>
    <w:rsid w:val="00D74EF4"/>
    <w:rsid w:val="00D8329C"/>
    <w:rsid w:val="00D83953"/>
    <w:rsid w:val="00D92127"/>
    <w:rsid w:val="00D92315"/>
    <w:rsid w:val="00D92B59"/>
    <w:rsid w:val="00D92B9A"/>
    <w:rsid w:val="00D93B3D"/>
    <w:rsid w:val="00D94D8C"/>
    <w:rsid w:val="00D9532F"/>
    <w:rsid w:val="00D9557F"/>
    <w:rsid w:val="00DA2732"/>
    <w:rsid w:val="00DA2B72"/>
    <w:rsid w:val="00DA4358"/>
    <w:rsid w:val="00DA5A97"/>
    <w:rsid w:val="00DA5AD6"/>
    <w:rsid w:val="00DA5BC6"/>
    <w:rsid w:val="00DB1081"/>
    <w:rsid w:val="00DB278E"/>
    <w:rsid w:val="00DB30BE"/>
    <w:rsid w:val="00DB5151"/>
    <w:rsid w:val="00DB520E"/>
    <w:rsid w:val="00DB651E"/>
    <w:rsid w:val="00DB77CA"/>
    <w:rsid w:val="00DB77D5"/>
    <w:rsid w:val="00DC068F"/>
    <w:rsid w:val="00DC1465"/>
    <w:rsid w:val="00DC38F3"/>
    <w:rsid w:val="00DC53DC"/>
    <w:rsid w:val="00DC77C1"/>
    <w:rsid w:val="00DD1955"/>
    <w:rsid w:val="00DD2BFD"/>
    <w:rsid w:val="00DD4675"/>
    <w:rsid w:val="00DD5297"/>
    <w:rsid w:val="00DD56A4"/>
    <w:rsid w:val="00DD5D0B"/>
    <w:rsid w:val="00DD6C45"/>
    <w:rsid w:val="00DE14EE"/>
    <w:rsid w:val="00DE3697"/>
    <w:rsid w:val="00DF570B"/>
    <w:rsid w:val="00DF57E2"/>
    <w:rsid w:val="00DF71FC"/>
    <w:rsid w:val="00DF78C7"/>
    <w:rsid w:val="00DF7A51"/>
    <w:rsid w:val="00E00A4E"/>
    <w:rsid w:val="00E04F4A"/>
    <w:rsid w:val="00E05AD7"/>
    <w:rsid w:val="00E10EE9"/>
    <w:rsid w:val="00E13C98"/>
    <w:rsid w:val="00E14886"/>
    <w:rsid w:val="00E20423"/>
    <w:rsid w:val="00E208FD"/>
    <w:rsid w:val="00E214E4"/>
    <w:rsid w:val="00E23C53"/>
    <w:rsid w:val="00E24BB5"/>
    <w:rsid w:val="00E260E1"/>
    <w:rsid w:val="00E279EF"/>
    <w:rsid w:val="00E27DB3"/>
    <w:rsid w:val="00E31861"/>
    <w:rsid w:val="00E35A0C"/>
    <w:rsid w:val="00E3639E"/>
    <w:rsid w:val="00E4013A"/>
    <w:rsid w:val="00E406C1"/>
    <w:rsid w:val="00E44BC6"/>
    <w:rsid w:val="00E4520E"/>
    <w:rsid w:val="00E46A6C"/>
    <w:rsid w:val="00E472B9"/>
    <w:rsid w:val="00E51D7A"/>
    <w:rsid w:val="00E53F2C"/>
    <w:rsid w:val="00E54CBE"/>
    <w:rsid w:val="00E54FE3"/>
    <w:rsid w:val="00E5508B"/>
    <w:rsid w:val="00E56D44"/>
    <w:rsid w:val="00E57B47"/>
    <w:rsid w:val="00E622E2"/>
    <w:rsid w:val="00E63676"/>
    <w:rsid w:val="00E64FFF"/>
    <w:rsid w:val="00E653BF"/>
    <w:rsid w:val="00E656EE"/>
    <w:rsid w:val="00E676B5"/>
    <w:rsid w:val="00E70227"/>
    <w:rsid w:val="00E71317"/>
    <w:rsid w:val="00E71C47"/>
    <w:rsid w:val="00E737AF"/>
    <w:rsid w:val="00E74775"/>
    <w:rsid w:val="00E7484F"/>
    <w:rsid w:val="00E76053"/>
    <w:rsid w:val="00E7727F"/>
    <w:rsid w:val="00E774B9"/>
    <w:rsid w:val="00E8190D"/>
    <w:rsid w:val="00E8392A"/>
    <w:rsid w:val="00E83E03"/>
    <w:rsid w:val="00E845D6"/>
    <w:rsid w:val="00E856DE"/>
    <w:rsid w:val="00E86CAF"/>
    <w:rsid w:val="00E876A5"/>
    <w:rsid w:val="00E87F2D"/>
    <w:rsid w:val="00E90224"/>
    <w:rsid w:val="00E91668"/>
    <w:rsid w:val="00E934DF"/>
    <w:rsid w:val="00E93FBD"/>
    <w:rsid w:val="00E97BF8"/>
    <w:rsid w:val="00E97CF0"/>
    <w:rsid w:val="00EA4B7C"/>
    <w:rsid w:val="00EA56C8"/>
    <w:rsid w:val="00EA56DF"/>
    <w:rsid w:val="00EA63B1"/>
    <w:rsid w:val="00EB223F"/>
    <w:rsid w:val="00EB2B0B"/>
    <w:rsid w:val="00EB3D5B"/>
    <w:rsid w:val="00EC12CE"/>
    <w:rsid w:val="00EC12FB"/>
    <w:rsid w:val="00EC1576"/>
    <w:rsid w:val="00EC4604"/>
    <w:rsid w:val="00EC4C7B"/>
    <w:rsid w:val="00EC5148"/>
    <w:rsid w:val="00EC7F22"/>
    <w:rsid w:val="00ED05BF"/>
    <w:rsid w:val="00ED0831"/>
    <w:rsid w:val="00ED0FF6"/>
    <w:rsid w:val="00ED13C1"/>
    <w:rsid w:val="00ED2F5C"/>
    <w:rsid w:val="00ED4C67"/>
    <w:rsid w:val="00EE24A2"/>
    <w:rsid w:val="00EE621E"/>
    <w:rsid w:val="00EF062A"/>
    <w:rsid w:val="00EF0A93"/>
    <w:rsid w:val="00EF50CC"/>
    <w:rsid w:val="00EF6C1A"/>
    <w:rsid w:val="00EF6FE2"/>
    <w:rsid w:val="00EF7E7D"/>
    <w:rsid w:val="00EF7F2A"/>
    <w:rsid w:val="00F03C76"/>
    <w:rsid w:val="00F04302"/>
    <w:rsid w:val="00F069EB"/>
    <w:rsid w:val="00F10E77"/>
    <w:rsid w:val="00F112DE"/>
    <w:rsid w:val="00F14652"/>
    <w:rsid w:val="00F17E48"/>
    <w:rsid w:val="00F20350"/>
    <w:rsid w:val="00F226D4"/>
    <w:rsid w:val="00F2374F"/>
    <w:rsid w:val="00F30228"/>
    <w:rsid w:val="00F307CF"/>
    <w:rsid w:val="00F31B22"/>
    <w:rsid w:val="00F323F9"/>
    <w:rsid w:val="00F368D6"/>
    <w:rsid w:val="00F36EA7"/>
    <w:rsid w:val="00F414FF"/>
    <w:rsid w:val="00F42F48"/>
    <w:rsid w:val="00F43B19"/>
    <w:rsid w:val="00F43B7D"/>
    <w:rsid w:val="00F43DE2"/>
    <w:rsid w:val="00F448D6"/>
    <w:rsid w:val="00F46A64"/>
    <w:rsid w:val="00F56696"/>
    <w:rsid w:val="00F567B2"/>
    <w:rsid w:val="00F56A80"/>
    <w:rsid w:val="00F56FD7"/>
    <w:rsid w:val="00F62F5B"/>
    <w:rsid w:val="00F66213"/>
    <w:rsid w:val="00F66D6C"/>
    <w:rsid w:val="00F70309"/>
    <w:rsid w:val="00F724F9"/>
    <w:rsid w:val="00F729ED"/>
    <w:rsid w:val="00F72FE1"/>
    <w:rsid w:val="00F751F8"/>
    <w:rsid w:val="00F77F8A"/>
    <w:rsid w:val="00F81E89"/>
    <w:rsid w:val="00F82C96"/>
    <w:rsid w:val="00F8598F"/>
    <w:rsid w:val="00F8693C"/>
    <w:rsid w:val="00F86C8E"/>
    <w:rsid w:val="00F94571"/>
    <w:rsid w:val="00F947BF"/>
    <w:rsid w:val="00F960A4"/>
    <w:rsid w:val="00F967CF"/>
    <w:rsid w:val="00F971BA"/>
    <w:rsid w:val="00FA0429"/>
    <w:rsid w:val="00FA0BF9"/>
    <w:rsid w:val="00FA0C7C"/>
    <w:rsid w:val="00FA2BE9"/>
    <w:rsid w:val="00FA5DB5"/>
    <w:rsid w:val="00FB08A8"/>
    <w:rsid w:val="00FB14B2"/>
    <w:rsid w:val="00FB14CE"/>
    <w:rsid w:val="00FB63BC"/>
    <w:rsid w:val="00FB6E03"/>
    <w:rsid w:val="00FC1558"/>
    <w:rsid w:val="00FC2976"/>
    <w:rsid w:val="00FC39F1"/>
    <w:rsid w:val="00FC4FF4"/>
    <w:rsid w:val="00FC664F"/>
    <w:rsid w:val="00FC7890"/>
    <w:rsid w:val="00FD0375"/>
    <w:rsid w:val="00FD2A01"/>
    <w:rsid w:val="00FD2F3B"/>
    <w:rsid w:val="00FD6604"/>
    <w:rsid w:val="00FD69B9"/>
    <w:rsid w:val="00FE174E"/>
    <w:rsid w:val="00FE20D5"/>
    <w:rsid w:val="00FE448C"/>
    <w:rsid w:val="00FE4E74"/>
    <w:rsid w:val="00FE53E6"/>
    <w:rsid w:val="00FE6D54"/>
    <w:rsid w:val="00FE7308"/>
    <w:rsid w:val="00FF14B8"/>
    <w:rsid w:val="00FF3E76"/>
    <w:rsid w:val="00FF5370"/>
    <w:rsid w:val="00FF5E71"/>
    <w:rsid w:val="00FF64DB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AAAD7"/>
  <w15:chartTrackingRefBased/>
  <w15:docId w15:val="{A1CCD951-4C0F-406D-97F5-3614A3246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b/>
      <w:sz w:val="24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pPr>
      <w:keepNext/>
      <w:jc w:val="center"/>
      <w:outlineLvl w:val="0"/>
    </w:pPr>
    <w:rPr>
      <w:b w:val="0"/>
      <w:i/>
      <w:iCs/>
      <w:sz w:val="25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</w:style>
  <w:style w:type="paragraph" w:styleId="Zaglavlje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Naslov1Char">
    <w:name w:val="Naslov 1 Char"/>
    <w:link w:val="Naslov1"/>
    <w:rsid w:val="00434E68"/>
    <w:rPr>
      <w:i/>
      <w:iCs/>
      <w:sz w:val="25"/>
      <w:lang w:val="en-US" w:eastAsia="en-US"/>
    </w:rPr>
  </w:style>
  <w:style w:type="paragraph" w:styleId="Odlomakpopisa">
    <w:name w:val="List Paragraph"/>
    <w:basedOn w:val="Normal"/>
    <w:uiPriority w:val="34"/>
    <w:qFormat/>
    <w:rsid w:val="006614D0"/>
    <w:pPr>
      <w:ind w:left="708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97F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197FCA"/>
    <w:rPr>
      <w:rFonts w:ascii="Tahoma" w:hAnsi="Tahoma" w:cs="Tahoma"/>
      <w:b/>
      <w:sz w:val="16"/>
      <w:szCs w:val="16"/>
      <w:lang w:val="en-US" w:eastAsia="en-US"/>
    </w:rPr>
  </w:style>
  <w:style w:type="paragraph" w:customStyle="1" w:styleId="p88">
    <w:name w:val="p88"/>
    <w:basedOn w:val="Normal"/>
    <w:rsid w:val="00E24BB5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9A0CCF"/>
  </w:style>
  <w:style w:type="table" w:styleId="Reetkatablice">
    <w:name w:val="Table Grid"/>
    <w:basedOn w:val="Obinatablica"/>
    <w:uiPriority w:val="39"/>
    <w:rsid w:val="009A0C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uiPriority w:val="99"/>
    <w:semiHidden/>
    <w:unhideWhenUsed/>
    <w:rsid w:val="009A0CCF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9A0CCF"/>
    <w:rPr>
      <w:color w:val="800080"/>
      <w:u w:val="single"/>
    </w:rPr>
  </w:style>
  <w:style w:type="paragraph" w:customStyle="1" w:styleId="msonormal0">
    <w:name w:val="msonormal"/>
    <w:basedOn w:val="Normal"/>
    <w:rsid w:val="009A0CCF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paragraph" w:customStyle="1" w:styleId="xl65">
    <w:name w:val="xl65"/>
    <w:basedOn w:val="Normal"/>
    <w:rsid w:val="009A0CCF"/>
    <w:pP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66">
    <w:name w:val="xl66"/>
    <w:basedOn w:val="Normal"/>
    <w:rsid w:val="009A0CCF"/>
    <w:pP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67">
    <w:name w:val="xl67"/>
    <w:basedOn w:val="Normal"/>
    <w:rsid w:val="009A0CCF"/>
    <w:pPr>
      <w:spacing w:before="100" w:beforeAutospacing="1" w:after="100" w:afterAutospacing="1"/>
    </w:pPr>
    <w:rPr>
      <w:b w:val="0"/>
      <w:szCs w:val="24"/>
      <w:lang w:val="hr-HR" w:eastAsia="hr-HR"/>
    </w:rPr>
  </w:style>
  <w:style w:type="paragraph" w:customStyle="1" w:styleId="xl68">
    <w:name w:val="xl68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/>
      <w:sz w:val="18"/>
      <w:szCs w:val="18"/>
      <w:lang w:val="hr-HR" w:eastAsia="hr-HR"/>
    </w:rPr>
  </w:style>
  <w:style w:type="paragraph" w:customStyle="1" w:styleId="xl69">
    <w:name w:val="xl69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Cs/>
      <w:sz w:val="18"/>
      <w:szCs w:val="18"/>
      <w:lang w:val="hr-HR" w:eastAsia="hr-HR"/>
    </w:rPr>
  </w:style>
  <w:style w:type="paragraph" w:customStyle="1" w:styleId="xl70">
    <w:name w:val="xl70"/>
    <w:basedOn w:val="Normal"/>
    <w:rsid w:val="009A0CCF"/>
    <w:pPr>
      <w:spacing w:before="100" w:beforeAutospacing="1" w:after="100" w:afterAutospacing="1"/>
      <w:jc w:val="center"/>
    </w:pPr>
    <w:rPr>
      <w:b w:val="0"/>
      <w:szCs w:val="24"/>
      <w:lang w:val="hr-HR" w:eastAsia="hr-HR"/>
    </w:rPr>
  </w:style>
  <w:style w:type="paragraph" w:customStyle="1" w:styleId="xl71">
    <w:name w:val="xl71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2">
    <w:name w:val="xl72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73">
    <w:name w:val="xl73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74">
    <w:name w:val="xl74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color w:val="000000"/>
      <w:sz w:val="18"/>
      <w:szCs w:val="18"/>
      <w:lang w:val="hr-HR" w:eastAsia="hr-HR"/>
    </w:rPr>
  </w:style>
  <w:style w:type="paragraph" w:customStyle="1" w:styleId="xl75">
    <w:name w:val="xl75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6">
    <w:name w:val="xl76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77">
    <w:name w:val="xl77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8">
    <w:name w:val="xl78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79">
    <w:name w:val="xl79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color w:val="000000"/>
      <w:sz w:val="18"/>
      <w:szCs w:val="18"/>
      <w:lang w:val="hr-HR" w:eastAsia="hr-HR"/>
    </w:rPr>
  </w:style>
  <w:style w:type="paragraph" w:customStyle="1" w:styleId="xl80">
    <w:name w:val="xl80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1">
    <w:name w:val="xl81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2">
    <w:name w:val="xl82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color w:val="000000"/>
      <w:sz w:val="18"/>
      <w:szCs w:val="18"/>
      <w:lang w:val="hr-HR" w:eastAsia="hr-HR"/>
    </w:rPr>
  </w:style>
  <w:style w:type="paragraph" w:customStyle="1" w:styleId="xl83">
    <w:name w:val="xl83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84">
    <w:name w:val="xl84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5">
    <w:name w:val="xl85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86">
    <w:name w:val="xl86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7">
    <w:name w:val="xl87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89">
    <w:name w:val="xl89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90">
    <w:name w:val="xl90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91">
    <w:name w:val="xl91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 w:val="0"/>
      <w:sz w:val="18"/>
      <w:szCs w:val="18"/>
      <w:lang w:val="hr-HR" w:eastAsia="hr-HR"/>
    </w:rPr>
  </w:style>
  <w:style w:type="paragraph" w:customStyle="1" w:styleId="xl92">
    <w:name w:val="xl92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sz w:val="18"/>
      <w:szCs w:val="18"/>
      <w:lang w:val="hr-HR" w:eastAsia="hr-HR"/>
    </w:rPr>
  </w:style>
  <w:style w:type="paragraph" w:customStyle="1" w:styleId="xl93">
    <w:name w:val="xl93"/>
    <w:basedOn w:val="Normal"/>
    <w:rsid w:val="009A0C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 w:val="0"/>
      <w:color w:val="000000"/>
      <w:sz w:val="18"/>
      <w:szCs w:val="18"/>
      <w:lang w:val="hr-HR" w:eastAsia="hr-HR"/>
    </w:rPr>
  </w:style>
  <w:style w:type="paragraph" w:customStyle="1" w:styleId="xl94">
    <w:name w:val="xl94"/>
    <w:basedOn w:val="Normal"/>
    <w:rsid w:val="009A0CCF"/>
    <w:pPr>
      <w:spacing w:before="100" w:beforeAutospacing="1" w:after="100" w:afterAutospacing="1"/>
      <w:jc w:val="center"/>
    </w:pPr>
    <w:rPr>
      <w:bCs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7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ibenskiportal.hr/y1/vladajuca-vecina-izglasala-poskupljenje-komunalne-naknade-u-sibeniku-od-skoro-50-posto/?fbclid=IwAR0bidZR0nIuGUY8wgAiRywwAtr6v_6QrVZtt3TxifZTzGVmk8clqOGQrDc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onko\M_FINANCIJE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0C800063016D4FA8356B239E025AC0" ma:contentTypeVersion="2" ma:contentTypeDescription="Stvaranje novog dokumenta." ma:contentTypeScope="" ma:versionID="eba1542a2a2fa08d4cbec45688fec003">
  <xsd:schema xmlns:xsd="http://www.w3.org/2001/XMLSchema" xmlns:xs="http://www.w3.org/2001/XMLSchema" xmlns:p="http://schemas.microsoft.com/office/2006/metadata/properties" xmlns:ns3="a8ba064b-24f7-4d98-bd99-5a5cc3d67e76" targetNamespace="http://schemas.microsoft.com/office/2006/metadata/properties" ma:root="true" ma:fieldsID="ebbb6b8b0bcc9128f74377453269b51b" ns3:_="">
    <xsd:import namespace="a8ba064b-24f7-4d98-bd99-5a5cc3d67e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a064b-24f7-4d98-bd99-5a5cc3d67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EFA6C-F879-4391-96B5-031B50605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ba064b-24f7-4d98-bd99-5a5cc3d67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B1994A-D398-4294-922C-0F6F11E4B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46A959-B4D4-4843-9D55-2E8EA30759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41E9B4-80CD-41F2-B872-EEC9E4149F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M_FINANCIJE</Template>
  <TotalTime>8</TotalTime>
  <Pages>18</Pages>
  <Words>5484</Words>
  <Characters>31263</Characters>
  <Application>Microsoft Office Word</Application>
  <DocSecurity>0</DocSecurity>
  <Lines>260</Lines>
  <Paragraphs>73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</vt:lpstr>
    </vt:vector>
  </TitlesOfParts>
  <Company>SS</Company>
  <LinksUpToDate>false</LinksUpToDate>
  <CharactersWithSpaces>36674</CharactersWithSpaces>
  <SharedDoc>false</SharedDoc>
  <HLinks>
    <vt:vector size="6" baseType="variant">
      <vt:variant>
        <vt:i4>7405632</vt:i4>
      </vt:variant>
      <vt:variant>
        <vt:i4>0</vt:i4>
      </vt:variant>
      <vt:variant>
        <vt:i4>0</vt:i4>
      </vt:variant>
      <vt:variant>
        <vt:i4>5</vt:i4>
      </vt:variant>
      <vt:variant>
        <vt:lpwstr>https://sibenskiportal.hr/y1/vladajuca-vecina-izglasala-poskupljenje-komunalne-naknade-u-sibeniku-od-skoro-50-posto/?fbclid=IwAR0bidZR0nIuGUY8wgAiRywwAtr6v_6QrVZtt3TxifZTzGVmk8clqOGQrDc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Tonko Kalauz</dc:creator>
  <cp:keywords/>
  <cp:lastModifiedBy>Slobodan Tolić</cp:lastModifiedBy>
  <cp:revision>2</cp:revision>
  <cp:lastPrinted>2022-10-10T12:02:00Z</cp:lastPrinted>
  <dcterms:created xsi:type="dcterms:W3CDTF">2023-02-15T11:42:00Z</dcterms:created>
  <dcterms:modified xsi:type="dcterms:W3CDTF">2023-02-15T11:42:00Z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0x010100C00C800063016D4FA8356B239E025AC0</vt:lpwstr>
  </property>
</Properties>
</file>